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DD5220" w:rsidRPr="00234E43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DD5220" w:rsidRPr="00B7447B" w:rsidRDefault="00DD5220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</w:rPr>
            </w:pPr>
          </w:p>
        </w:tc>
      </w:tr>
    </w:tbl>
    <w:p w:rsidR="00DD5220" w:rsidRDefault="00DD5220" w:rsidP="00DD5220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s-ES_tradnl"/>
        </w:rPr>
      </w:pPr>
    </w:p>
    <w:p w:rsidR="00DD5220" w:rsidRPr="0043474A" w:rsidRDefault="00DD5220" w:rsidP="00DD5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sz w:val="32"/>
        </w:rPr>
      </w:pPr>
      <w:r w:rsidRPr="0043474A">
        <w:rPr>
          <w:rFonts w:ascii="Garamond" w:hAnsi="Garamond"/>
          <w:sz w:val="32"/>
        </w:rPr>
        <w:t>Dr. María José DE LA TORRE MORENO</w:t>
      </w:r>
    </w:p>
    <w:p w:rsidR="00DD5220" w:rsidRDefault="00DD5220" w:rsidP="00DD52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sz w:val="32"/>
          <w:lang w:val="es-ES_tradnl"/>
        </w:rPr>
      </w:pPr>
    </w:p>
    <w:p w:rsidR="00DD5220" w:rsidRDefault="00DD5220" w:rsidP="00DD5220">
      <w:pPr>
        <w:outlineLvl w:val="0"/>
        <w:rPr>
          <w:rFonts w:ascii="Garamond" w:hAnsi="Garamond"/>
        </w:rPr>
      </w:pPr>
      <w:r>
        <w:rPr>
          <w:rFonts w:ascii="Garamond" w:hAnsi="Garamond"/>
        </w:rPr>
        <w:t>Profesora Titular de Universidad</w:t>
      </w:r>
    </w:p>
    <w:p w:rsidR="00DD5220" w:rsidRDefault="00DD5220" w:rsidP="00DD5220">
      <w:pPr>
        <w:rPr>
          <w:rFonts w:ascii="Garamond" w:hAnsi="Garamond"/>
          <w:bCs/>
        </w:rPr>
      </w:pPr>
    </w:p>
    <w:p w:rsidR="00DD5220" w:rsidRDefault="00DD5220" w:rsidP="00DD5220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Research:</w:t>
      </w:r>
    </w:p>
    <w:p w:rsidR="00DD5220" w:rsidRDefault="00DD5220" w:rsidP="00DD5220">
      <w:pPr>
        <w:rPr>
          <w:rFonts w:ascii="Garamond" w:hAnsi="Garamond"/>
          <w:bCs/>
        </w:rPr>
      </w:pPr>
    </w:p>
    <w:p w:rsidR="00DD5220" w:rsidRPr="006442E5" w:rsidRDefault="00DD5220" w:rsidP="00DD5220">
      <w:pPr>
        <w:numPr>
          <w:ilvl w:val="0"/>
          <w:numId w:val="2"/>
        </w:numPr>
        <w:rPr>
          <w:rFonts w:ascii="Garamond" w:hAnsi="Garamond"/>
          <w:bCs/>
          <w:lang w:val="en-US"/>
        </w:rPr>
      </w:pPr>
      <w:r w:rsidRPr="006442E5">
        <w:rPr>
          <w:rFonts w:ascii="Garamond" w:hAnsi="Garamond"/>
          <w:bCs/>
          <w:lang w:val="en-US"/>
        </w:rPr>
        <w:t>Women’s studies – Great Britain – to 1500 – Literature and Society</w:t>
      </w:r>
    </w:p>
    <w:p w:rsidR="00DD5220" w:rsidRPr="006442E5" w:rsidRDefault="00DD5220" w:rsidP="00DD5220">
      <w:pPr>
        <w:numPr>
          <w:ilvl w:val="0"/>
          <w:numId w:val="2"/>
        </w:numPr>
        <w:rPr>
          <w:rFonts w:ascii="Garamond" w:hAnsi="Garamond"/>
          <w:bCs/>
          <w:lang w:val="en-US"/>
        </w:rPr>
      </w:pPr>
      <w:r w:rsidRPr="006442E5">
        <w:rPr>
          <w:rFonts w:ascii="Garamond" w:hAnsi="Garamond"/>
          <w:bCs/>
          <w:lang w:val="en-US"/>
        </w:rPr>
        <w:t>Contemporary fiction – Great Britain – Criticism and Interpretation</w:t>
      </w:r>
    </w:p>
    <w:p w:rsidR="00DD5220" w:rsidRPr="006442E5" w:rsidRDefault="00DD5220" w:rsidP="00DD5220">
      <w:pPr>
        <w:numPr>
          <w:ilvl w:val="0"/>
          <w:numId w:val="2"/>
        </w:numPr>
        <w:rPr>
          <w:rFonts w:ascii="Garamond" w:hAnsi="Garamond"/>
          <w:bCs/>
          <w:lang w:val="en-US"/>
        </w:rPr>
      </w:pPr>
      <w:r w:rsidRPr="006442E5">
        <w:rPr>
          <w:rFonts w:ascii="Garamond" w:hAnsi="Garamond"/>
          <w:bCs/>
          <w:lang w:val="en-US"/>
        </w:rPr>
        <w:t>The New Historical Novel – Great Britain – Criticism and Interpretation</w:t>
      </w:r>
    </w:p>
    <w:p w:rsidR="00DD5220" w:rsidRDefault="00DD5220" w:rsidP="00DD5220">
      <w:pPr>
        <w:rPr>
          <w:rFonts w:ascii="Garamond" w:hAnsi="Garamond"/>
          <w:bCs/>
          <w:lang w:val="en-US"/>
        </w:rPr>
      </w:pPr>
    </w:p>
    <w:p w:rsidR="00DD5220" w:rsidRPr="0043474A" w:rsidRDefault="00DD5220" w:rsidP="00DD5220">
      <w:pPr>
        <w:outlineLvl w:val="0"/>
        <w:rPr>
          <w:rFonts w:ascii="Garamond" w:hAnsi="Garamond"/>
          <w:bCs/>
          <w:lang w:val="en-GB"/>
        </w:rPr>
      </w:pPr>
      <w:r w:rsidRPr="0043474A">
        <w:rPr>
          <w:rFonts w:ascii="Garamond" w:hAnsi="Garamond"/>
          <w:bCs/>
          <w:lang w:val="en-GB"/>
        </w:rPr>
        <w:t>RECENT AND / OR RELEVANT PUBLICATIONS</w:t>
      </w:r>
    </w:p>
    <w:p w:rsidR="00DD5220" w:rsidRPr="0043474A" w:rsidRDefault="00DD5220" w:rsidP="00DD5220">
      <w:pPr>
        <w:outlineLvl w:val="0"/>
        <w:rPr>
          <w:rFonts w:ascii="Garamond" w:hAnsi="Garamond"/>
          <w:bCs/>
          <w:lang w:val="en-GB"/>
        </w:rPr>
      </w:pPr>
    </w:p>
    <w:p w:rsidR="00DD5220" w:rsidRPr="0043474A" w:rsidRDefault="00DD5220" w:rsidP="00DD5220">
      <w:pPr>
        <w:tabs>
          <w:tab w:val="left" w:pos="-720"/>
          <w:tab w:val="left" w:pos="0"/>
          <w:tab w:val="left" w:pos="284"/>
          <w:tab w:val="left" w:pos="1440"/>
        </w:tabs>
        <w:suppressAutoHyphens/>
        <w:ind w:left="284" w:hanging="284"/>
        <w:jc w:val="both"/>
        <w:rPr>
          <w:rFonts w:ascii="Garamond" w:eastAsia="Georgia" w:hAnsi="Garamond" w:cs="Arial"/>
          <w:lang w:val="en-GB"/>
        </w:rPr>
      </w:pPr>
      <w:proofErr w:type="gramStart"/>
      <w:r w:rsidRPr="0043474A">
        <w:rPr>
          <w:rFonts w:ascii="Garamond" w:eastAsia="Georgia" w:hAnsi="Garamond" w:cs="Arial"/>
          <w:lang w:val="en-GB"/>
        </w:rPr>
        <w:t xml:space="preserve">“Gender and Genre Subversion in Sarah Waters’s Historical Novel The Paying Guests”, in </w:t>
      </w:r>
      <w:r w:rsidRPr="0043474A">
        <w:rPr>
          <w:rFonts w:ascii="Garamond" w:eastAsia="Georgia" w:hAnsi="Garamond" w:cs="Arial"/>
          <w:i/>
          <w:iCs/>
          <w:lang w:val="en-GB"/>
        </w:rPr>
        <w:t>Selected Essays in Honour of Celia M. Wallhead</w:t>
      </w:r>
      <w:r w:rsidRPr="0043474A">
        <w:rPr>
          <w:rFonts w:ascii="Garamond" w:eastAsia="Georgia" w:hAnsi="Garamond" w:cs="Arial"/>
          <w:lang w:val="en-GB"/>
        </w:rPr>
        <w:t>.</w:t>
      </w:r>
      <w:proofErr w:type="gramEnd"/>
      <w:r w:rsidRPr="0043474A">
        <w:rPr>
          <w:rFonts w:ascii="Garamond" w:eastAsia="Georgia" w:hAnsi="Garamond" w:cs="Arial"/>
          <w:lang w:val="en-GB"/>
        </w:rPr>
        <w:t xml:space="preserve"> Granada: Universidad de Granada, 2019: 171-184. </w:t>
      </w:r>
    </w:p>
    <w:p w:rsidR="00DD5220" w:rsidRPr="0043474A" w:rsidRDefault="00DD5220" w:rsidP="00DD5220">
      <w:pPr>
        <w:tabs>
          <w:tab w:val="left" w:pos="-720"/>
          <w:tab w:val="left" w:pos="0"/>
          <w:tab w:val="left" w:pos="284"/>
          <w:tab w:val="left" w:pos="1440"/>
        </w:tabs>
        <w:suppressAutoHyphens/>
        <w:ind w:left="284" w:hanging="284"/>
        <w:jc w:val="both"/>
        <w:rPr>
          <w:rFonts w:ascii="Garamond" w:eastAsia="Georgia" w:hAnsi="Garamond" w:cs="Arial"/>
          <w:lang w:val="en-GB"/>
        </w:rPr>
      </w:pPr>
      <w:r w:rsidRPr="0043474A">
        <w:rPr>
          <w:rFonts w:ascii="Garamond" w:eastAsia="Georgia" w:hAnsi="Garamond" w:cs="Arial"/>
          <w:lang w:val="en-GB"/>
        </w:rPr>
        <w:t xml:space="preserve">“Neohistorical Fiction and Dialogical Realism: Debunking </w:t>
      </w:r>
      <w:r w:rsidRPr="0043474A">
        <w:rPr>
          <w:rFonts w:ascii="Garamond" w:eastAsia="Georgia" w:hAnsi="Garamond" w:cs="Arial"/>
          <w:i/>
          <w:iCs/>
          <w:lang w:val="en-GB"/>
        </w:rPr>
        <w:t>Loci</w:t>
      </w:r>
      <w:r w:rsidRPr="0043474A">
        <w:rPr>
          <w:rFonts w:ascii="Garamond" w:eastAsia="Georgia" w:hAnsi="Garamond" w:cs="Arial"/>
          <w:lang w:val="en-GB"/>
        </w:rPr>
        <w:t xml:space="preserve"> of Englishness in Pat Barker’s Noonday Trilogy”, in </w:t>
      </w:r>
      <w:r w:rsidRPr="0043474A">
        <w:rPr>
          <w:rFonts w:ascii="Garamond" w:eastAsia="Georgia" w:hAnsi="Garamond" w:cs="Arial"/>
          <w:i/>
          <w:iCs/>
          <w:lang w:val="en-GB"/>
        </w:rPr>
        <w:t>Narrative Strategies in the Reconstruction of History</w:t>
      </w:r>
      <w:r w:rsidRPr="0043474A">
        <w:rPr>
          <w:rFonts w:ascii="Garamond" w:eastAsia="Georgia" w:hAnsi="Garamond" w:cs="Arial"/>
          <w:lang w:val="en-GB"/>
        </w:rPr>
        <w:t xml:space="preserve">. </w:t>
      </w:r>
      <w:proofErr w:type="gramStart"/>
      <w:r w:rsidRPr="0043474A">
        <w:rPr>
          <w:rFonts w:ascii="Garamond" w:eastAsia="Georgia" w:hAnsi="Garamond" w:cs="Arial"/>
          <w:lang w:val="en-GB"/>
        </w:rPr>
        <w:t>Ana Raquel Fernandes (ed.).</w:t>
      </w:r>
      <w:proofErr w:type="gramEnd"/>
      <w:r w:rsidRPr="0043474A">
        <w:rPr>
          <w:rFonts w:ascii="Garamond" w:eastAsia="Georgia" w:hAnsi="Garamond" w:cs="Arial"/>
          <w:lang w:val="en-GB"/>
        </w:rPr>
        <w:t xml:space="preserve"> Newcastle: Cambridge Scholars Publishing, 2018: 33-68. </w:t>
      </w:r>
    </w:p>
    <w:p w:rsidR="00DD5220" w:rsidRPr="009035A6" w:rsidRDefault="00DD5220" w:rsidP="00DD5220">
      <w:pPr>
        <w:tabs>
          <w:tab w:val="left" w:pos="-720"/>
          <w:tab w:val="left" w:pos="0"/>
          <w:tab w:val="left" w:pos="284"/>
          <w:tab w:val="left" w:pos="1440"/>
        </w:tabs>
        <w:suppressAutoHyphens/>
        <w:ind w:left="284" w:hanging="284"/>
        <w:jc w:val="both"/>
        <w:rPr>
          <w:rFonts w:ascii="Garamond" w:eastAsia="Georgia" w:hAnsi="Garamond" w:cs="Arial"/>
        </w:rPr>
      </w:pPr>
      <w:proofErr w:type="gramStart"/>
      <w:r w:rsidRPr="0043474A">
        <w:rPr>
          <w:rFonts w:ascii="Garamond" w:eastAsia="Georgia" w:hAnsi="Garamond" w:cs="Arial"/>
          <w:i/>
          <w:iCs/>
          <w:lang w:val="en-GB"/>
        </w:rPr>
        <w:t>Literary Minorities in English</w:t>
      </w:r>
      <w:r w:rsidRPr="0043474A">
        <w:rPr>
          <w:rFonts w:ascii="Garamond" w:eastAsia="Georgia" w:hAnsi="Garamond" w:cs="Arial"/>
          <w:lang w:val="en-GB"/>
        </w:rPr>
        <w:t xml:space="preserve"> (Authored with Gerardo Rodríguez </w:t>
      </w:r>
      <w:r w:rsidRPr="0043474A">
        <w:rPr>
          <w:rFonts w:ascii="Garamond" w:eastAsia="Georgia" w:hAnsi="Garamond" w:cs="Arial"/>
          <w:i/>
          <w:iCs/>
          <w:lang w:val="en-GB"/>
        </w:rPr>
        <w:t>et al</w:t>
      </w:r>
      <w:r w:rsidRPr="0043474A">
        <w:rPr>
          <w:rFonts w:ascii="Garamond" w:eastAsia="Georgia" w:hAnsi="Garamond" w:cs="Arial"/>
          <w:lang w:val="en-GB"/>
        </w:rPr>
        <w:t>.).</w:t>
      </w:r>
      <w:proofErr w:type="gramEnd"/>
      <w:r w:rsidRPr="0043474A">
        <w:rPr>
          <w:rFonts w:ascii="Garamond" w:eastAsia="Georgia" w:hAnsi="Garamond" w:cs="Arial"/>
          <w:lang w:val="en-GB"/>
        </w:rPr>
        <w:t xml:space="preserve"> </w:t>
      </w:r>
      <w:r w:rsidRPr="009035A6">
        <w:rPr>
          <w:rFonts w:ascii="Garamond" w:eastAsia="Georgia" w:hAnsi="Garamond" w:cs="Arial"/>
        </w:rPr>
        <w:t>Granada: Avicam, 2019.</w:t>
      </w:r>
    </w:p>
    <w:p w:rsidR="00DD5220" w:rsidRDefault="00DD5220" w:rsidP="00DD5220">
      <w:pPr>
        <w:tabs>
          <w:tab w:val="left" w:pos="-720"/>
          <w:tab w:val="left" w:pos="0"/>
          <w:tab w:val="left" w:pos="284"/>
          <w:tab w:val="left" w:pos="1440"/>
        </w:tabs>
        <w:suppressAutoHyphens/>
        <w:ind w:left="284" w:hanging="284"/>
        <w:jc w:val="both"/>
        <w:rPr>
          <w:rFonts w:ascii="Garamond" w:eastAsia="Georgia" w:hAnsi="Garamond" w:cs="Arial"/>
        </w:rPr>
      </w:pPr>
      <w:r w:rsidRPr="009035A6">
        <w:rPr>
          <w:rFonts w:ascii="Garamond" w:eastAsia="Georgia" w:hAnsi="Garamond" w:cs="Arial"/>
        </w:rPr>
        <w:t>“Through the mists of ancient time”: una aproximación a las mujeres anglosajonas desde</w:t>
      </w:r>
      <w:r w:rsidRPr="009035A6">
        <w:rPr>
          <w:rFonts w:ascii="Garamond" w:hAnsi="Garamond"/>
          <w:sz w:val="20"/>
          <w:szCs w:val="20"/>
        </w:rPr>
        <w:t xml:space="preserve"> </w:t>
      </w:r>
      <w:r w:rsidRPr="009035A6">
        <w:rPr>
          <w:rFonts w:ascii="Garamond" w:eastAsia="Georgia" w:hAnsi="Garamond" w:cs="Arial"/>
        </w:rPr>
        <w:t xml:space="preserve">el paganismo germánico al cristianismo temprano”, en M. Aguilera </w:t>
      </w:r>
      <w:r w:rsidRPr="009035A6">
        <w:rPr>
          <w:rFonts w:ascii="Garamond" w:eastAsia="Georgia" w:hAnsi="Garamond" w:cs="Arial"/>
          <w:i/>
        </w:rPr>
        <w:t>et al., Into Another’s Skin</w:t>
      </w:r>
      <w:r w:rsidRPr="009035A6">
        <w:rPr>
          <w:rFonts w:ascii="Garamond" w:eastAsia="Georgia" w:hAnsi="Garamond" w:cs="Arial"/>
        </w:rPr>
        <w:t>, Granada, 2012: Universidad de Granada, 3-18.</w:t>
      </w:r>
    </w:p>
    <w:p w:rsidR="00DD5220" w:rsidRPr="00A70CA7" w:rsidRDefault="00DD5220" w:rsidP="00DD5220">
      <w:pPr>
        <w:tabs>
          <w:tab w:val="left" w:pos="-720"/>
          <w:tab w:val="left" w:pos="0"/>
          <w:tab w:val="left" w:pos="284"/>
          <w:tab w:val="left" w:pos="1440"/>
        </w:tabs>
        <w:suppressAutoHyphens/>
        <w:ind w:left="284" w:hanging="284"/>
        <w:jc w:val="both"/>
        <w:rPr>
          <w:rFonts w:ascii="Garamond" w:eastAsia="Georgia" w:hAnsi="Garamond" w:cs="Arial"/>
          <w:noProof/>
          <w:spacing w:val="-3"/>
        </w:rPr>
      </w:pPr>
      <w:r w:rsidRPr="009035A6">
        <w:rPr>
          <w:rFonts w:ascii="Garamond" w:eastAsia="Georgia" w:hAnsi="Garamond" w:cs="Arial"/>
        </w:rPr>
        <w:t xml:space="preserve"> “El valor político de la función de la reina Wealhtheow como p</w:t>
      </w:r>
      <w:r w:rsidRPr="009035A6">
        <w:rPr>
          <w:rFonts w:ascii="Garamond" w:eastAsia="Georgia" w:hAnsi="Garamond" w:cs="Arial"/>
          <w:i/>
        </w:rPr>
        <w:t>eace-weaver</w:t>
      </w:r>
      <w:r w:rsidRPr="009035A6">
        <w:rPr>
          <w:rFonts w:ascii="Garamond" w:eastAsia="Georgia" w:hAnsi="Garamond" w:cs="Arial"/>
        </w:rPr>
        <w:t xml:space="preserve">: poder ritual, logocentrismo y diplomacia” en M. Carretero </w:t>
      </w:r>
      <w:r w:rsidRPr="009035A6">
        <w:rPr>
          <w:rFonts w:ascii="Garamond" w:eastAsia="Georgia" w:hAnsi="Garamond" w:cs="Arial"/>
          <w:i/>
        </w:rPr>
        <w:t xml:space="preserve">et al., De habitaciones propias y espacios conquistados. </w:t>
      </w:r>
      <w:r w:rsidRPr="009035A6">
        <w:rPr>
          <w:rFonts w:ascii="Garamond" w:eastAsia="Georgia" w:hAnsi="Garamond" w:cs="Arial"/>
        </w:rPr>
        <w:t xml:space="preserve">Granada, 2006: Universidad de Granada, 159-170. </w:t>
      </w:r>
    </w:p>
    <w:p w:rsidR="00DD5220" w:rsidRPr="00A70CA7" w:rsidRDefault="00DD5220" w:rsidP="00DD5220">
      <w:pPr>
        <w:tabs>
          <w:tab w:val="left" w:pos="-720"/>
          <w:tab w:val="left" w:pos="0"/>
          <w:tab w:val="left" w:pos="284"/>
          <w:tab w:val="left" w:pos="1440"/>
        </w:tabs>
        <w:suppressAutoHyphens/>
        <w:ind w:left="284" w:hanging="284"/>
        <w:jc w:val="both"/>
        <w:rPr>
          <w:rFonts w:ascii="Garamond" w:eastAsia="Georgia" w:hAnsi="Garamond" w:cs="Arial"/>
        </w:rPr>
      </w:pPr>
      <w:r w:rsidRPr="009035A6">
        <w:rPr>
          <w:rFonts w:ascii="Garamond" w:eastAsia="Georgia" w:hAnsi="Garamond" w:cs="Arial"/>
        </w:rPr>
        <w:t xml:space="preserve">“La invisibilidad del cuerpo femenino en </w:t>
      </w:r>
      <w:r w:rsidRPr="009035A6">
        <w:rPr>
          <w:rFonts w:ascii="Garamond" w:eastAsia="Georgia" w:hAnsi="Garamond" w:cs="Arial"/>
          <w:i/>
        </w:rPr>
        <w:t>Beowulf</w:t>
      </w:r>
      <w:r w:rsidRPr="009035A6">
        <w:rPr>
          <w:rFonts w:ascii="Garamond" w:eastAsia="Georgia" w:hAnsi="Garamond" w:cs="Arial"/>
        </w:rPr>
        <w:t xml:space="preserve">: transferencias metonímicas y simbólicas del poder femenino orientadas a su ocultación y demonización”, en </w:t>
      </w:r>
      <w:r w:rsidRPr="009035A6">
        <w:rPr>
          <w:rFonts w:ascii="Garamond" w:eastAsia="Georgia" w:hAnsi="Garamond" w:cs="Arial"/>
          <w:i/>
        </w:rPr>
        <w:t>Cuerpos de Mujer. Miradas y representaciones</w:t>
      </w:r>
      <w:r w:rsidRPr="009035A6">
        <w:rPr>
          <w:rFonts w:ascii="Garamond" w:eastAsia="Georgia" w:hAnsi="Garamond" w:cs="Arial"/>
        </w:rPr>
        <w:t>. Granada, 2007: Universidad de Granada,73-90.</w:t>
      </w:r>
    </w:p>
    <w:p w:rsidR="00DD5220" w:rsidRPr="0043474A" w:rsidRDefault="00DD5220" w:rsidP="00DD5220">
      <w:pPr>
        <w:tabs>
          <w:tab w:val="left" w:pos="-720"/>
          <w:tab w:val="left" w:pos="0"/>
          <w:tab w:val="left" w:pos="284"/>
          <w:tab w:val="left" w:pos="1440"/>
        </w:tabs>
        <w:suppressAutoHyphens/>
        <w:ind w:left="284" w:hanging="284"/>
        <w:jc w:val="both"/>
        <w:rPr>
          <w:rFonts w:ascii="Garamond" w:eastAsia="Georgia" w:hAnsi="Garamond" w:cs="Arial"/>
          <w:lang w:val="en-GB"/>
        </w:rPr>
      </w:pPr>
      <w:r w:rsidRPr="009035A6">
        <w:rPr>
          <w:rFonts w:ascii="Garamond" w:eastAsia="Georgia" w:hAnsi="Garamond"/>
          <w:iCs/>
          <w:noProof/>
          <w:spacing w:val="-3"/>
        </w:rPr>
        <w:t xml:space="preserve">“La </w:t>
      </w:r>
      <w:r w:rsidRPr="009035A6">
        <w:rPr>
          <w:rFonts w:ascii="Garamond" w:eastAsia="Georgia" w:hAnsi="Garamond" w:cs="Arial"/>
        </w:rPr>
        <w:t xml:space="preserve">demonización de la reina Thryth como </w:t>
      </w:r>
      <w:r w:rsidRPr="009035A6">
        <w:rPr>
          <w:rFonts w:ascii="Garamond" w:eastAsia="Georgia" w:hAnsi="Garamond" w:cs="Arial"/>
          <w:i/>
        </w:rPr>
        <w:t>freoðuwebbe</w:t>
      </w:r>
      <w:r w:rsidRPr="009035A6">
        <w:rPr>
          <w:rFonts w:ascii="Garamond" w:eastAsia="Georgia" w:hAnsi="Garamond" w:cs="Arial"/>
        </w:rPr>
        <w:t xml:space="preserve">: la trasgresión de sus funciones de género” en J.L. Mtnez-Dueñas </w:t>
      </w:r>
      <w:r w:rsidRPr="009035A6">
        <w:rPr>
          <w:rFonts w:ascii="Garamond" w:eastAsia="Georgia" w:hAnsi="Garamond" w:cs="Arial"/>
          <w:i/>
        </w:rPr>
        <w:t>et al.</w:t>
      </w:r>
      <w:r w:rsidRPr="009035A6">
        <w:rPr>
          <w:rFonts w:ascii="Garamond" w:eastAsia="Georgia" w:hAnsi="Garamond" w:cs="Arial"/>
        </w:rPr>
        <w:t xml:space="preserve"> </w:t>
      </w:r>
      <w:r w:rsidRPr="009035A6">
        <w:rPr>
          <w:rFonts w:ascii="Garamond" w:eastAsia="Georgia" w:hAnsi="Garamond" w:cs="Arial"/>
          <w:i/>
          <w:lang w:val="en-US"/>
        </w:rPr>
        <w:t>Towards an Understanding of the English Language: Past, Present and Future</w:t>
      </w:r>
      <w:r w:rsidRPr="009035A6">
        <w:rPr>
          <w:rFonts w:ascii="Garamond" w:eastAsia="Georgia" w:hAnsi="Garamond" w:cs="Arial"/>
          <w:lang w:val="en-US"/>
        </w:rPr>
        <w:t xml:space="preserve">. </w:t>
      </w:r>
      <w:r w:rsidRPr="0043474A">
        <w:rPr>
          <w:rFonts w:ascii="Garamond" w:eastAsia="Georgia" w:hAnsi="Garamond" w:cs="Arial"/>
          <w:lang w:val="en-GB"/>
        </w:rPr>
        <w:t>Granada, 2005: Universidad de Granada, 383-392.</w:t>
      </w:r>
    </w:p>
    <w:p w:rsidR="00DD5220" w:rsidRPr="0043474A" w:rsidRDefault="00DD5220" w:rsidP="00DD5220">
      <w:pPr>
        <w:ind w:left="284" w:hanging="284"/>
        <w:jc w:val="both"/>
        <w:rPr>
          <w:rFonts w:ascii="Garamond" w:eastAsia="Georgia" w:hAnsi="Garamond"/>
          <w:noProof/>
          <w:spacing w:val="-3"/>
          <w:lang w:val="en-GB"/>
        </w:rPr>
      </w:pPr>
      <w:r w:rsidRPr="009035A6">
        <w:rPr>
          <w:rFonts w:ascii="Garamond" w:eastAsia="Georgia" w:hAnsi="Garamond"/>
          <w:noProof/>
          <w:spacing w:val="-3"/>
          <w:lang w:val="en-US"/>
        </w:rPr>
        <w:t>"</w:t>
      </w:r>
      <w:r w:rsidRPr="009035A6">
        <w:rPr>
          <w:rFonts w:ascii="Garamond" w:eastAsia="Georgia" w:hAnsi="Garamond"/>
          <w:spacing w:val="-3"/>
          <w:lang w:val="en-US"/>
        </w:rPr>
        <w:t xml:space="preserve">Beyond Empowerment through Faith: Inversions and Contradictions in Narnia” </w:t>
      </w:r>
      <w:r w:rsidRPr="009035A6">
        <w:rPr>
          <w:rFonts w:ascii="Garamond" w:eastAsia="Georgia" w:hAnsi="Garamond"/>
          <w:noProof/>
          <w:spacing w:val="-3"/>
          <w:lang w:val="en-US"/>
        </w:rPr>
        <w:t>en M. Carretero &amp; E. Hidalgo, (eds.).,</w:t>
      </w:r>
      <w:r w:rsidRPr="009035A6">
        <w:rPr>
          <w:rFonts w:ascii="Garamond" w:eastAsia="Georgia" w:hAnsi="Garamond"/>
          <w:i/>
          <w:noProof/>
          <w:spacing w:val="-3"/>
          <w:lang w:val="en-US"/>
        </w:rPr>
        <w:t xml:space="preserve"> Behind the Veil of Familiarity. </w:t>
      </w:r>
      <w:r w:rsidRPr="0043474A">
        <w:rPr>
          <w:rFonts w:ascii="Garamond" w:eastAsia="Georgia" w:hAnsi="Garamond"/>
          <w:i/>
          <w:noProof/>
          <w:spacing w:val="-3"/>
          <w:lang w:val="en-GB"/>
        </w:rPr>
        <w:t>C. S. Lewis (1898-1998)</w:t>
      </w:r>
      <w:r w:rsidRPr="0043474A">
        <w:rPr>
          <w:rFonts w:ascii="Garamond" w:eastAsia="Georgia" w:hAnsi="Garamond"/>
          <w:noProof/>
          <w:spacing w:val="-3"/>
          <w:lang w:val="en-GB"/>
        </w:rPr>
        <w:t>. Oxford, Nueva York, Berlín (2001): Peter Lang: 251-272.</w:t>
      </w:r>
    </w:p>
    <w:p w:rsidR="00DD5220" w:rsidRPr="0043474A" w:rsidRDefault="00DD5220" w:rsidP="00DD5220">
      <w:pPr>
        <w:tabs>
          <w:tab w:val="left" w:pos="-720"/>
          <w:tab w:val="left" w:pos="0"/>
          <w:tab w:val="left" w:pos="284"/>
          <w:tab w:val="left" w:pos="1440"/>
        </w:tabs>
        <w:suppressAutoHyphens/>
        <w:ind w:left="284" w:hanging="284"/>
        <w:jc w:val="both"/>
        <w:rPr>
          <w:rFonts w:ascii="Garamond" w:eastAsia="Georgia" w:hAnsi="Garamond"/>
        </w:rPr>
      </w:pPr>
      <w:r w:rsidRPr="009035A6">
        <w:rPr>
          <w:rFonts w:ascii="Garamond" w:eastAsia="Georgia" w:hAnsi="Garamond"/>
          <w:lang w:val="en-US"/>
        </w:rPr>
        <w:t xml:space="preserve">“Relishing The Difference: Some Visions of the East as Smitten With the West in Contemporary Fiction.” </w:t>
      </w:r>
      <w:r w:rsidRPr="0043474A">
        <w:rPr>
          <w:rFonts w:ascii="Garamond" w:eastAsia="Georgia" w:hAnsi="Garamond"/>
          <w:i/>
        </w:rPr>
        <w:t>BAS (British-Irish and American Studies)</w:t>
      </w:r>
      <w:r w:rsidRPr="0043474A">
        <w:rPr>
          <w:rFonts w:ascii="Garamond" w:eastAsia="Georgia" w:hAnsi="Garamond"/>
        </w:rPr>
        <w:t>, (2000)6: 14-21.</w:t>
      </w:r>
    </w:p>
    <w:p w:rsidR="00DD5220" w:rsidRPr="009035A6" w:rsidRDefault="00DD5220" w:rsidP="00DD5220">
      <w:pPr>
        <w:tabs>
          <w:tab w:val="left" w:pos="-720"/>
          <w:tab w:val="left" w:pos="0"/>
          <w:tab w:val="left" w:pos="284"/>
          <w:tab w:val="left" w:pos="1440"/>
        </w:tabs>
        <w:suppressAutoHyphens/>
        <w:ind w:left="284" w:hanging="284"/>
        <w:jc w:val="both"/>
        <w:rPr>
          <w:rFonts w:ascii="Garamond" w:eastAsia="Georgia" w:hAnsi="Garamond"/>
          <w:noProof/>
          <w:spacing w:val="-3"/>
        </w:rPr>
      </w:pPr>
      <w:r w:rsidRPr="009035A6">
        <w:rPr>
          <w:rFonts w:ascii="Garamond" w:eastAsia="Georgia" w:hAnsi="Garamond"/>
          <w:lang w:val="es-ES_tradnl"/>
        </w:rPr>
        <w:t xml:space="preserve">“Narrativa y crítica en el teatro: </w:t>
      </w:r>
      <w:r w:rsidRPr="009035A6">
        <w:rPr>
          <w:rFonts w:ascii="Garamond" w:eastAsia="Georgia" w:hAnsi="Garamond"/>
          <w:i/>
          <w:lang w:val="es-ES_tradnl"/>
        </w:rPr>
        <w:t>The Writing Game</w:t>
      </w:r>
      <w:r w:rsidRPr="009035A6">
        <w:rPr>
          <w:rFonts w:ascii="Garamond" w:eastAsia="Georgia" w:hAnsi="Garamond"/>
          <w:lang w:val="es-ES_tradnl"/>
        </w:rPr>
        <w:t xml:space="preserve"> y la situación de la novela contemporánea entre realismo, modernismo y posmodernismo”, </w:t>
      </w:r>
      <w:r w:rsidRPr="009035A6">
        <w:rPr>
          <w:rFonts w:ascii="Garamond" w:eastAsia="Georgia" w:hAnsi="Garamond"/>
          <w:i/>
          <w:lang w:val="es-ES_tradnl"/>
        </w:rPr>
        <w:t>The Grove</w:t>
      </w:r>
      <w:r w:rsidRPr="009035A6">
        <w:rPr>
          <w:rFonts w:ascii="Garamond" w:eastAsia="Georgia" w:hAnsi="Garamond"/>
          <w:i/>
          <w:noProof/>
          <w:spacing w:val="-3"/>
        </w:rPr>
        <w:t>. Working Papers on English Studies</w:t>
      </w:r>
      <w:r w:rsidRPr="009035A6">
        <w:rPr>
          <w:rFonts w:ascii="Garamond" w:eastAsia="Georgia" w:hAnsi="Garamond"/>
        </w:rPr>
        <w:t xml:space="preserve">. (2000) </w:t>
      </w:r>
      <w:r w:rsidRPr="009035A6">
        <w:rPr>
          <w:rFonts w:ascii="Garamond" w:eastAsia="Georgia" w:hAnsi="Garamond"/>
          <w:lang w:val="es-ES_tradnl"/>
        </w:rPr>
        <w:t>7: 191-208.</w:t>
      </w:r>
    </w:p>
    <w:p w:rsidR="00DD5220" w:rsidRDefault="00DD5220" w:rsidP="00DD5220">
      <w:pPr>
        <w:rPr>
          <w:rFonts w:ascii="Garamond" w:hAnsi="Garamond"/>
          <w:bCs/>
        </w:rPr>
      </w:pPr>
    </w:p>
    <w:p w:rsidR="00DD5220" w:rsidRDefault="00DD5220" w:rsidP="00DD5220">
      <w:pPr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OTHER </w:t>
      </w:r>
    </w:p>
    <w:p w:rsidR="00DD5220" w:rsidRDefault="00DD5220" w:rsidP="00DD5220">
      <w:pPr>
        <w:rPr>
          <w:rFonts w:ascii="Garamond" w:hAnsi="Garamond"/>
          <w:bCs/>
        </w:rPr>
      </w:pPr>
    </w:p>
    <w:p w:rsidR="00DD5220" w:rsidRPr="009035A6" w:rsidRDefault="00DD5220" w:rsidP="00DD5220">
      <w:pPr>
        <w:outlineLvl w:val="0"/>
        <w:rPr>
          <w:rFonts w:ascii="Garamond" w:eastAsia="Georgia" w:hAnsi="Garamond"/>
          <w:bCs/>
          <w:noProof/>
          <w:spacing w:val="-3"/>
        </w:rPr>
      </w:pPr>
      <w:r w:rsidRPr="009035A6">
        <w:rPr>
          <w:rFonts w:ascii="Garamond" w:eastAsia="Georgia" w:hAnsi="Garamond"/>
          <w:bCs/>
          <w:noProof/>
          <w:spacing w:val="-3"/>
        </w:rPr>
        <w:t>Research stays:</w:t>
      </w:r>
    </w:p>
    <w:p w:rsidR="00DD5220" w:rsidRPr="009035A6" w:rsidRDefault="00DD5220" w:rsidP="00DD5220">
      <w:pPr>
        <w:numPr>
          <w:ilvl w:val="0"/>
          <w:numId w:val="1"/>
        </w:numPr>
        <w:rPr>
          <w:rFonts w:ascii="Garamond" w:eastAsia="Georgia" w:hAnsi="Garamond"/>
          <w:noProof/>
          <w:spacing w:val="-3"/>
          <w:lang w:val="en-GB"/>
        </w:rPr>
      </w:pPr>
      <w:r w:rsidRPr="009035A6">
        <w:rPr>
          <w:rFonts w:ascii="Garamond" w:eastAsia="Georgia" w:hAnsi="Garamond"/>
          <w:noProof/>
          <w:spacing w:val="-3"/>
          <w:lang w:val="en-GB"/>
        </w:rPr>
        <w:t xml:space="preserve">Cambridge University, </w:t>
      </w:r>
    </w:p>
    <w:p w:rsidR="00DD5220" w:rsidRPr="009035A6" w:rsidRDefault="00DD5220" w:rsidP="00DD5220">
      <w:pPr>
        <w:numPr>
          <w:ilvl w:val="0"/>
          <w:numId w:val="1"/>
        </w:numPr>
        <w:rPr>
          <w:rFonts w:ascii="Garamond" w:eastAsia="Georgia" w:hAnsi="Garamond"/>
          <w:noProof/>
          <w:spacing w:val="-3"/>
          <w:lang w:val="en-GB"/>
        </w:rPr>
      </w:pPr>
      <w:r w:rsidRPr="009035A6">
        <w:rPr>
          <w:rFonts w:ascii="Garamond" w:eastAsia="Georgia" w:hAnsi="Garamond"/>
          <w:noProof/>
          <w:spacing w:val="-3"/>
          <w:lang w:val="en-GB"/>
        </w:rPr>
        <w:t xml:space="preserve">University of California (Berkeley), </w:t>
      </w:r>
    </w:p>
    <w:p w:rsidR="00DD5220" w:rsidRPr="009035A6" w:rsidRDefault="00DD5220" w:rsidP="00DD5220">
      <w:pPr>
        <w:numPr>
          <w:ilvl w:val="0"/>
          <w:numId w:val="1"/>
        </w:numPr>
        <w:rPr>
          <w:rFonts w:ascii="Garamond" w:eastAsia="Georgia" w:hAnsi="Garamond"/>
          <w:noProof/>
          <w:spacing w:val="-3"/>
          <w:lang w:val="en-GB"/>
        </w:rPr>
      </w:pPr>
      <w:r w:rsidRPr="009035A6">
        <w:rPr>
          <w:rFonts w:ascii="Garamond" w:eastAsia="Georgia" w:hAnsi="Garamond"/>
          <w:noProof/>
          <w:spacing w:val="-3"/>
          <w:lang w:val="en-GB"/>
        </w:rPr>
        <w:t xml:space="preserve">University of Birmingham, </w:t>
      </w:r>
    </w:p>
    <w:p w:rsidR="00DD5220" w:rsidRPr="009035A6" w:rsidRDefault="00DD5220" w:rsidP="00DD5220">
      <w:pPr>
        <w:numPr>
          <w:ilvl w:val="0"/>
          <w:numId w:val="1"/>
        </w:numPr>
        <w:rPr>
          <w:rFonts w:ascii="Garamond" w:eastAsia="Georgia" w:hAnsi="Garamond"/>
          <w:noProof/>
          <w:spacing w:val="-3"/>
          <w:lang w:val="en-GB"/>
        </w:rPr>
      </w:pPr>
      <w:r w:rsidRPr="009035A6">
        <w:rPr>
          <w:rFonts w:ascii="Garamond" w:eastAsia="Georgia" w:hAnsi="Garamond"/>
          <w:noProof/>
          <w:spacing w:val="-3"/>
          <w:lang w:val="en-GB"/>
        </w:rPr>
        <w:t>Université Paris XIII.</w:t>
      </w:r>
    </w:p>
    <w:p w:rsidR="00DD5220" w:rsidRPr="009035A6" w:rsidRDefault="00DD5220" w:rsidP="00DD5220">
      <w:pPr>
        <w:rPr>
          <w:rFonts w:ascii="Garamond" w:eastAsia="Georgia" w:hAnsi="Garamond"/>
          <w:noProof/>
          <w:spacing w:val="-3"/>
        </w:rPr>
      </w:pPr>
    </w:p>
    <w:p w:rsidR="00DD5220" w:rsidRPr="00726E7D" w:rsidRDefault="00DD5220" w:rsidP="00DD5220">
      <w:pPr>
        <w:outlineLvl w:val="0"/>
        <w:rPr>
          <w:rFonts w:ascii="Garamond" w:eastAsia="Georgia" w:hAnsi="Garamond"/>
          <w:bCs/>
          <w:noProof/>
          <w:spacing w:val="-3"/>
        </w:rPr>
      </w:pPr>
      <w:r w:rsidRPr="009035A6">
        <w:rPr>
          <w:rFonts w:ascii="Garamond" w:eastAsia="Georgia" w:hAnsi="Garamond"/>
          <w:bCs/>
          <w:noProof/>
          <w:spacing w:val="-3"/>
        </w:rPr>
        <w:t>Supervision of PhD dissertations:</w:t>
      </w:r>
    </w:p>
    <w:p w:rsidR="00DD5220" w:rsidRPr="0043474A" w:rsidRDefault="00DD5220" w:rsidP="00DD5220">
      <w:pPr>
        <w:jc w:val="both"/>
        <w:rPr>
          <w:rFonts w:ascii="Garamond" w:eastAsia="Georgia" w:hAnsi="Garamond"/>
          <w:lang w:val="en-GB"/>
        </w:rPr>
      </w:pPr>
      <w:r w:rsidRPr="0043474A">
        <w:rPr>
          <w:rFonts w:ascii="Garamond" w:eastAsia="Georgia" w:hAnsi="Garamond"/>
          <w:i/>
          <w:color w:val="000000"/>
          <w:lang w:val="en-GB"/>
        </w:rPr>
        <w:t xml:space="preserve">Virginia Woolf and Her World: Unmasking the Presence of Carnival in the Novels of Virginia </w:t>
      </w:r>
      <w:proofErr w:type="gramStart"/>
      <w:r w:rsidRPr="0043474A">
        <w:rPr>
          <w:rFonts w:ascii="Garamond" w:eastAsia="Georgia" w:hAnsi="Garamond"/>
          <w:i/>
          <w:color w:val="000000"/>
          <w:lang w:val="en-GB"/>
        </w:rPr>
        <w:t>Woolf</w:t>
      </w:r>
      <w:r w:rsidRPr="0043474A">
        <w:rPr>
          <w:rFonts w:ascii="Garamond" w:eastAsia="Georgia" w:hAnsi="Garamond"/>
          <w:color w:val="000000"/>
          <w:lang w:val="en-GB"/>
        </w:rPr>
        <w:t>,</w:t>
      </w:r>
      <w:proofErr w:type="gramEnd"/>
      <w:r w:rsidRPr="0043474A">
        <w:rPr>
          <w:rFonts w:ascii="Garamond" w:eastAsia="Georgia" w:hAnsi="Garamond"/>
          <w:color w:val="000000"/>
          <w:lang w:val="en-GB"/>
        </w:rPr>
        <w:t xml:space="preserve"> submitted by </w:t>
      </w:r>
      <w:r w:rsidRPr="0043474A">
        <w:rPr>
          <w:rFonts w:ascii="Garamond" w:eastAsia="Georgia" w:hAnsi="Garamond"/>
          <w:lang w:val="en-GB"/>
        </w:rPr>
        <w:t>Isabel Andrés Cuevas</w:t>
      </w:r>
      <w:r w:rsidRPr="0043474A">
        <w:rPr>
          <w:rFonts w:ascii="Garamond" w:eastAsia="Georgia" w:hAnsi="Garamond"/>
          <w:color w:val="000000"/>
          <w:lang w:val="en-GB"/>
        </w:rPr>
        <w:t>. European Doctorate.</w:t>
      </w:r>
      <w:r w:rsidRPr="0043474A">
        <w:rPr>
          <w:rFonts w:ascii="Garamond" w:eastAsia="Georgia" w:hAnsi="Garamond"/>
          <w:lang w:val="en-GB"/>
        </w:rPr>
        <w:t xml:space="preserve"> Grade awarded: SOBRESALIENTE CUM LAUDE.</w:t>
      </w:r>
    </w:p>
    <w:p w:rsidR="00DD5220" w:rsidRPr="0043474A" w:rsidRDefault="00DD5220" w:rsidP="00DD5220">
      <w:pPr>
        <w:jc w:val="both"/>
        <w:rPr>
          <w:rFonts w:ascii="Garamond" w:eastAsia="Georgia" w:hAnsi="Garamond"/>
          <w:lang w:val="en-GB"/>
        </w:rPr>
      </w:pPr>
    </w:p>
    <w:p w:rsidR="00DD5220" w:rsidRPr="0043474A" w:rsidRDefault="00DD5220" w:rsidP="00DD5220">
      <w:pPr>
        <w:jc w:val="both"/>
        <w:rPr>
          <w:rFonts w:ascii="Garamond" w:eastAsia="Georgia" w:hAnsi="Garamond"/>
          <w:bCs/>
          <w:lang w:val="en-GB"/>
        </w:rPr>
      </w:pPr>
      <w:r w:rsidRPr="0043474A">
        <w:rPr>
          <w:rFonts w:ascii="Garamond" w:eastAsia="Georgia" w:hAnsi="Garamond"/>
          <w:i/>
          <w:lang w:val="en-GB"/>
        </w:rPr>
        <w:t>Women’s Tragedy in the Romantic Age: Questioning English, Italian and Spanish Theatre and Drama from a feminist perspective</w:t>
      </w:r>
      <w:r w:rsidRPr="0043474A">
        <w:rPr>
          <w:rFonts w:ascii="Garamond" w:eastAsia="Georgia" w:hAnsi="Garamond"/>
          <w:lang w:val="en-GB"/>
        </w:rPr>
        <w:t xml:space="preserve">. Submitted by Valentina Prammaggiore. </w:t>
      </w:r>
      <w:proofErr w:type="gramStart"/>
      <w:r w:rsidRPr="0043474A">
        <w:rPr>
          <w:rFonts w:ascii="Garamond" w:eastAsia="Georgia" w:hAnsi="Garamond"/>
          <w:bCs/>
          <w:lang w:val="en-GB"/>
        </w:rPr>
        <w:t>European Union’s</w:t>
      </w:r>
      <w:r w:rsidRPr="0043474A">
        <w:rPr>
          <w:rFonts w:ascii="Garamond" w:eastAsia="Georgia" w:hAnsi="Garamond"/>
          <w:lang w:val="en-GB"/>
        </w:rPr>
        <w:t xml:space="preserve"> </w:t>
      </w:r>
      <w:r w:rsidRPr="0043474A">
        <w:rPr>
          <w:rFonts w:ascii="Garamond" w:eastAsia="Georgia" w:hAnsi="Garamond"/>
          <w:bCs/>
          <w:lang w:val="en-GB"/>
        </w:rPr>
        <w:t>EDGES Programme</w:t>
      </w:r>
      <w:r w:rsidRPr="0043474A">
        <w:rPr>
          <w:rFonts w:ascii="Garamond" w:eastAsia="Georgia" w:hAnsi="Garamond"/>
          <w:lang w:val="en-GB"/>
        </w:rPr>
        <w:t xml:space="preserve"> (European PhD in Women's and Gender Studies).</w:t>
      </w:r>
      <w:proofErr w:type="gramEnd"/>
      <w:r w:rsidRPr="0043474A">
        <w:rPr>
          <w:rFonts w:ascii="Garamond" w:eastAsia="Georgia" w:hAnsi="Garamond"/>
          <w:bCs/>
          <w:lang w:val="en-GB"/>
        </w:rPr>
        <w:t xml:space="preserve"> Grade awarded:  SOBRESALIENTE CUM LAUDE.</w:t>
      </w:r>
    </w:p>
    <w:p w:rsidR="00DD5220" w:rsidRPr="0043474A" w:rsidRDefault="00DD5220" w:rsidP="00DD5220">
      <w:pPr>
        <w:jc w:val="both"/>
        <w:rPr>
          <w:rFonts w:ascii="Garamond" w:eastAsia="Georgia" w:hAnsi="Garamond"/>
          <w:lang w:val="en-GB"/>
        </w:rPr>
      </w:pPr>
    </w:p>
    <w:p w:rsidR="00DD5220" w:rsidRPr="0043474A" w:rsidRDefault="00DD5220" w:rsidP="00DD5220">
      <w:pPr>
        <w:jc w:val="both"/>
        <w:rPr>
          <w:rFonts w:ascii="Garamond" w:eastAsia="Georgia" w:hAnsi="Garamond"/>
          <w:lang w:val="en-GB"/>
        </w:rPr>
      </w:pPr>
      <w:proofErr w:type="gramStart"/>
      <w:r w:rsidRPr="0043474A">
        <w:rPr>
          <w:rFonts w:ascii="Garamond" w:eastAsia="Georgia" w:hAnsi="Garamond"/>
          <w:i/>
          <w:lang w:val="en-GB"/>
        </w:rPr>
        <w:t>Displacement, migration and forms of encounters in European Women’s Poetry between the Eighteenth and the Nineteenth Century</w:t>
      </w:r>
      <w:r w:rsidRPr="0043474A">
        <w:rPr>
          <w:rFonts w:ascii="Garamond" w:eastAsia="Georgia" w:hAnsi="Garamond"/>
          <w:lang w:val="en-GB"/>
        </w:rPr>
        <w:t>.</w:t>
      </w:r>
      <w:proofErr w:type="gramEnd"/>
      <w:r w:rsidRPr="0043474A">
        <w:rPr>
          <w:rFonts w:ascii="Garamond" w:eastAsia="Georgia" w:hAnsi="Garamond"/>
          <w:lang w:val="en-GB"/>
        </w:rPr>
        <w:t xml:space="preserve"> Submitted by Wilmarie Rosado Pérez. </w:t>
      </w:r>
      <w:r w:rsidRPr="0043474A">
        <w:rPr>
          <w:rFonts w:ascii="Garamond" w:eastAsia="Georgia" w:hAnsi="Garamond"/>
          <w:bCs/>
          <w:lang w:val="en-GB"/>
        </w:rPr>
        <w:t>European Union’s</w:t>
      </w:r>
      <w:r w:rsidRPr="0043474A">
        <w:rPr>
          <w:rFonts w:ascii="Garamond" w:eastAsia="Georgia" w:hAnsi="Garamond"/>
          <w:lang w:val="en-GB"/>
        </w:rPr>
        <w:t xml:space="preserve"> GRACE Programme. </w:t>
      </w:r>
      <w:r w:rsidRPr="0043474A">
        <w:rPr>
          <w:rFonts w:ascii="Garamond" w:eastAsia="Georgia" w:hAnsi="Garamond"/>
          <w:bCs/>
          <w:lang w:val="en-GB"/>
        </w:rPr>
        <w:t>Grade awarded:</w:t>
      </w:r>
      <w:r w:rsidRPr="0043474A">
        <w:rPr>
          <w:rFonts w:ascii="Garamond" w:eastAsia="Georgia" w:hAnsi="Garamond"/>
          <w:lang w:val="en-GB"/>
        </w:rPr>
        <w:t xml:space="preserve"> SOBRESALIENTE CUM LAUDE.</w:t>
      </w:r>
    </w:p>
    <w:p w:rsidR="00DD5220" w:rsidRPr="0043474A" w:rsidRDefault="00DD5220" w:rsidP="00DD5220">
      <w:pPr>
        <w:jc w:val="both"/>
        <w:rPr>
          <w:rFonts w:ascii="Garamond" w:eastAsia="Georgia" w:hAnsi="Garamond"/>
          <w:lang w:val="en-GB"/>
        </w:rPr>
      </w:pPr>
    </w:p>
    <w:p w:rsidR="00DD5220" w:rsidRPr="0043474A" w:rsidRDefault="00DD5220" w:rsidP="00DD5220">
      <w:pPr>
        <w:jc w:val="both"/>
        <w:outlineLvl w:val="0"/>
        <w:rPr>
          <w:rFonts w:ascii="Garamond" w:eastAsia="Georgia" w:hAnsi="Garamond"/>
          <w:bCs/>
          <w:lang w:val="en-GB"/>
        </w:rPr>
      </w:pPr>
      <w:r w:rsidRPr="0043474A">
        <w:rPr>
          <w:rFonts w:ascii="Garamond" w:eastAsia="Georgia" w:hAnsi="Garamond"/>
          <w:bCs/>
          <w:lang w:val="en-GB"/>
        </w:rPr>
        <w:t>Supervision of MA Dissertations:</w:t>
      </w:r>
    </w:p>
    <w:p w:rsidR="00DD5220" w:rsidRPr="0043474A" w:rsidRDefault="00DD5220" w:rsidP="00DD5220">
      <w:pPr>
        <w:jc w:val="both"/>
        <w:rPr>
          <w:rFonts w:ascii="Garamond" w:eastAsia="Georgia" w:hAnsi="Garamond"/>
          <w:lang w:val="en-GB"/>
        </w:rPr>
      </w:pPr>
    </w:p>
    <w:p w:rsidR="00DD5220" w:rsidRDefault="00DD5220" w:rsidP="00DD5220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rFonts w:ascii="Garamond" w:hAnsi="Garamond"/>
        </w:rPr>
      </w:pPr>
      <w:r w:rsidRPr="0043474A">
        <w:rPr>
          <w:rFonts w:ascii="Garamond" w:eastAsia="Georgia" w:hAnsi="Garamond"/>
          <w:lang w:val="en-GB"/>
        </w:rPr>
        <w:t xml:space="preserve">2011-2020: Supervision of several MA Dissertations on Anglo-Saxon poetry and women; on women’s power and guilt in medieval Arthurian poems, and on Early Modern women poets. </w:t>
      </w:r>
      <w:r>
        <w:rPr>
          <w:rFonts w:ascii="Garamond" w:eastAsia="Georgia" w:hAnsi="Garamond"/>
        </w:rPr>
        <w:t>Grades awarded ranging 8-10 (out of 10).</w:t>
      </w:r>
    </w:p>
    <w:p w:rsidR="00DD5220" w:rsidRDefault="00DD5220" w:rsidP="00DD5220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center"/>
        <w:rPr>
          <w:rFonts w:ascii="Garamond" w:hAnsi="Garamond"/>
        </w:rPr>
      </w:pPr>
    </w:p>
    <w:p w:rsidR="00DD5220" w:rsidRDefault="00DD5220" w:rsidP="00DD5220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7FF"/>
    <w:multiLevelType w:val="hybridMultilevel"/>
    <w:tmpl w:val="D9A2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347F8"/>
    <w:multiLevelType w:val="hybridMultilevel"/>
    <w:tmpl w:val="4CA830F2"/>
    <w:lvl w:ilvl="0" w:tplc="AAC036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20"/>
    <w:rsid w:val="00472C30"/>
    <w:rsid w:val="009A078F"/>
    <w:rsid w:val="00D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20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DD5220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20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DD522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3008</Characters>
  <Application>Microsoft Macintosh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2025-03-08T16:54:00Z</dcterms:created>
  <dcterms:modified xsi:type="dcterms:W3CDTF">2025-03-08T16:54:00Z</dcterms:modified>
</cp:coreProperties>
</file>