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0" w:type="dxa"/>
        <w:tblInd w:w="127" w:type="dxa"/>
        <w:shd w:val="clear" w:color="auto" w:fill="FF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F31E26" w:rsidRPr="0007096B" w:rsidTr="005612AD">
        <w:trPr>
          <w:trHeight w:val="167"/>
        </w:trPr>
        <w:tc>
          <w:tcPr>
            <w:tcW w:w="8690" w:type="dxa"/>
            <w:shd w:val="clear" w:color="auto" w:fill="FF0000"/>
          </w:tcPr>
          <w:p w:rsidR="00F31E26" w:rsidRPr="0007096B" w:rsidRDefault="00F31E26" w:rsidP="005612AD">
            <w:pPr>
              <w:tabs>
                <w:tab w:val="left" w:pos="71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-57"/>
              <w:rPr>
                <w:rStyle w:val="z3988"/>
                <w:rFonts w:ascii="Garamond" w:hAnsi="Garamond"/>
                <w:color w:val="FF0000"/>
                <w:lang w:val="en-GB"/>
              </w:rPr>
            </w:pPr>
          </w:p>
        </w:tc>
      </w:tr>
    </w:tbl>
    <w:p w:rsidR="00F31E26" w:rsidRPr="0007096B" w:rsidRDefault="00F31E26" w:rsidP="00F31E26">
      <w:pPr>
        <w:rPr>
          <w:rFonts w:ascii="Garamond" w:hAnsi="Garamond"/>
          <w:bCs/>
          <w:sz w:val="32"/>
          <w:lang w:val="en-GB"/>
        </w:rPr>
      </w:pPr>
    </w:p>
    <w:p w:rsidR="00F31E26" w:rsidRPr="00234E43" w:rsidRDefault="00F31E26" w:rsidP="00F31E26">
      <w:pPr>
        <w:rPr>
          <w:rFonts w:ascii="Garamond" w:hAnsi="Garamond"/>
          <w:bCs/>
          <w:sz w:val="32"/>
        </w:rPr>
      </w:pPr>
      <w:r w:rsidRPr="00234E43">
        <w:rPr>
          <w:rFonts w:ascii="Garamond" w:hAnsi="Garamond"/>
          <w:bCs/>
          <w:sz w:val="32"/>
        </w:rPr>
        <w:t xml:space="preserve">Dr. </w:t>
      </w:r>
      <w:r>
        <w:rPr>
          <w:rFonts w:ascii="Garamond" w:hAnsi="Garamond"/>
          <w:bCs/>
          <w:sz w:val="32"/>
        </w:rPr>
        <w:t>Ana</w:t>
      </w:r>
      <w:r w:rsidRPr="00234E43">
        <w:rPr>
          <w:rFonts w:ascii="Garamond" w:hAnsi="Garamond"/>
          <w:bCs/>
          <w:sz w:val="32"/>
        </w:rPr>
        <w:t xml:space="preserve"> </w:t>
      </w:r>
      <w:r>
        <w:rPr>
          <w:rFonts w:ascii="Garamond" w:hAnsi="Garamond"/>
          <w:bCs/>
          <w:sz w:val="32"/>
        </w:rPr>
        <w:t>PÉREZ PORRAS</w:t>
      </w:r>
    </w:p>
    <w:p w:rsidR="00F31E26" w:rsidRDefault="00F31E26" w:rsidP="00F31E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sz w:val="32"/>
          <w:lang w:val="es-ES_tradnl"/>
        </w:rPr>
      </w:pPr>
    </w:p>
    <w:p w:rsidR="00F31E26" w:rsidRDefault="00F31E26" w:rsidP="00F31E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s-ES_tradnl"/>
        </w:rPr>
      </w:pPr>
      <w:r>
        <w:rPr>
          <w:rFonts w:ascii="Garamond" w:eastAsia="ヒラギノ角ゴ Pro W3" w:hAnsi="Garamond"/>
          <w:lang w:val="es-ES_tradnl"/>
        </w:rPr>
        <w:t>Profesora Ayudante Doctora</w:t>
      </w:r>
    </w:p>
    <w:p w:rsidR="00F31E26" w:rsidRDefault="00F31E26" w:rsidP="00F31E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F31E26" w:rsidRDefault="00F31E26" w:rsidP="00F31E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r w:rsidRPr="00857FD4">
        <w:rPr>
          <w:rFonts w:ascii="Garamond" w:eastAsia="ヒラギノ角ゴ Pro W3" w:hAnsi="Garamond"/>
        </w:rPr>
        <w:t xml:space="preserve">Sexenios CNEAI: </w:t>
      </w:r>
      <w:r>
        <w:rPr>
          <w:rFonts w:ascii="Garamond" w:eastAsia="ヒラギノ角ゴ Pro W3" w:hAnsi="Garamond"/>
        </w:rPr>
        <w:t>1</w:t>
      </w:r>
    </w:p>
    <w:p w:rsidR="00F31E26" w:rsidRDefault="00F31E26" w:rsidP="00F31E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F31E26" w:rsidRDefault="00F31E26" w:rsidP="00F31E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r>
        <w:rPr>
          <w:rFonts w:ascii="Garamond" w:eastAsia="ヒラギノ角ゴ Pro W3" w:hAnsi="Garamond"/>
        </w:rPr>
        <w:t>Research</w:t>
      </w:r>
    </w:p>
    <w:p w:rsidR="00F31E26" w:rsidRDefault="00F31E26" w:rsidP="00F31E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F31E26" w:rsidRDefault="00F31E26" w:rsidP="00F31E26">
      <w:pPr>
        <w:numPr>
          <w:ilvl w:val="0"/>
          <w:numId w:val="1"/>
        </w:numPr>
        <w:rPr>
          <w:rFonts w:ascii="Garamond" w:hAnsi="Garamond" w:cs="Calibri"/>
          <w:lang w:val="en-US"/>
        </w:rPr>
      </w:pPr>
      <w:r>
        <w:rPr>
          <w:rFonts w:ascii="Garamond" w:hAnsi="Garamond" w:cs="Calibri"/>
          <w:lang w:val="en-US"/>
        </w:rPr>
        <w:t>English Women Writers: 19</w:t>
      </w:r>
      <w:r>
        <w:rPr>
          <w:rFonts w:ascii="Garamond" w:hAnsi="Garamond" w:cs="Calibri"/>
          <w:vertAlign w:val="superscript"/>
          <w:lang w:val="en-US"/>
        </w:rPr>
        <w:t>th</w:t>
      </w:r>
      <w:r>
        <w:rPr>
          <w:rFonts w:ascii="Garamond" w:hAnsi="Garamond" w:cs="Calibri"/>
          <w:lang w:val="en-US"/>
        </w:rPr>
        <w:t xml:space="preserve"> and 20</w:t>
      </w:r>
      <w:r>
        <w:rPr>
          <w:rFonts w:ascii="Garamond" w:hAnsi="Garamond" w:cs="Calibri"/>
          <w:vertAlign w:val="superscript"/>
          <w:lang w:val="en-US"/>
        </w:rPr>
        <w:t>th</w:t>
      </w:r>
      <w:r>
        <w:rPr>
          <w:rFonts w:ascii="Garamond" w:hAnsi="Garamond" w:cs="Calibri"/>
          <w:lang w:val="en-US"/>
        </w:rPr>
        <w:t xml:space="preserve"> centuries</w:t>
      </w:r>
    </w:p>
    <w:p w:rsidR="00F31E26" w:rsidRDefault="00F31E26" w:rsidP="00F31E26">
      <w:pPr>
        <w:numPr>
          <w:ilvl w:val="0"/>
          <w:numId w:val="1"/>
        </w:numPr>
        <w:rPr>
          <w:rFonts w:ascii="Garamond" w:hAnsi="Garamond" w:cs="Calibri"/>
          <w:lang w:val="en-US"/>
        </w:rPr>
      </w:pPr>
      <w:r>
        <w:rPr>
          <w:rFonts w:ascii="Garamond" w:hAnsi="Garamond" w:cs="Calibri"/>
          <w:lang w:val="en-US"/>
        </w:rPr>
        <w:t>English Literature and Cultural Studies: 19th and 20th c.</w:t>
      </w:r>
    </w:p>
    <w:p w:rsidR="00F31E26" w:rsidRDefault="00F31E26" w:rsidP="00F31E26">
      <w:pPr>
        <w:numPr>
          <w:ilvl w:val="0"/>
          <w:numId w:val="1"/>
        </w:numPr>
        <w:rPr>
          <w:rFonts w:ascii="Garamond" w:hAnsi="Garamond" w:cs="Calibri"/>
          <w:lang w:val="en-US"/>
        </w:rPr>
      </w:pPr>
      <w:r>
        <w:rPr>
          <w:rFonts w:ascii="Garamond" w:hAnsi="Garamond" w:cs="Calibri"/>
          <w:lang w:val="en-US"/>
        </w:rPr>
        <w:t>Gender studies</w:t>
      </w:r>
    </w:p>
    <w:p w:rsidR="00F31E26" w:rsidRDefault="00F31E26" w:rsidP="00F31E26">
      <w:pPr>
        <w:numPr>
          <w:ilvl w:val="0"/>
          <w:numId w:val="1"/>
        </w:numPr>
        <w:rPr>
          <w:rFonts w:ascii="Garamond" w:hAnsi="Garamond" w:cs="Calibri"/>
          <w:lang w:val="en-US"/>
        </w:rPr>
      </w:pPr>
      <w:r>
        <w:rPr>
          <w:rFonts w:ascii="Garamond" w:hAnsi="Garamond" w:cs="Calibri"/>
          <w:lang w:val="en-US"/>
        </w:rPr>
        <w:t>Victorian Literature</w:t>
      </w:r>
    </w:p>
    <w:p w:rsidR="00F31E26" w:rsidRDefault="00F31E26" w:rsidP="00F31E26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  <w:r>
        <w:rPr>
          <w:rFonts w:ascii="Garamond" w:eastAsia="ヒラギノ角ゴ Pro W3" w:hAnsi="Garamond"/>
        </w:rPr>
        <w:t>Literary translation</w:t>
      </w:r>
    </w:p>
    <w:p w:rsidR="00F31E26" w:rsidRDefault="00F31E26" w:rsidP="00F31E26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  <w:r>
        <w:rPr>
          <w:rFonts w:ascii="Garamond" w:eastAsia="ヒラギノ角ゴ Pro W3" w:hAnsi="Garamond"/>
        </w:rPr>
        <w:t>The Brontës</w:t>
      </w:r>
    </w:p>
    <w:p w:rsidR="00F31E26" w:rsidRPr="00B00CF7" w:rsidRDefault="00F31E26" w:rsidP="00F31E26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  <w:r w:rsidRPr="00B00CF7">
        <w:rPr>
          <w:rFonts w:ascii="Garamond" w:eastAsia="ヒラギノ角ゴ Pro W3" w:hAnsi="Garamond"/>
        </w:rPr>
        <w:t>Literature and film adaptations</w:t>
      </w:r>
    </w:p>
    <w:p w:rsidR="00F31E26" w:rsidRDefault="00F31E26" w:rsidP="00F31E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rPr>
          <w:rFonts w:ascii="Garamond" w:eastAsia="ヒラギノ角ゴ Pro W3" w:hAnsi="Garamond"/>
        </w:rPr>
      </w:pPr>
    </w:p>
    <w:p w:rsidR="00F31E26" w:rsidRDefault="00F31E26" w:rsidP="00F31E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F31E26" w:rsidRDefault="00F31E26" w:rsidP="00F31E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r>
        <w:rPr>
          <w:rFonts w:ascii="Garamond" w:eastAsia="ヒラギノ角ゴ Pro W3" w:hAnsi="Garamond"/>
        </w:rPr>
        <w:t>RECENT AND / OR RELEVANT PUBLICATIONS</w:t>
      </w:r>
    </w:p>
    <w:p w:rsidR="00F31E26" w:rsidRDefault="00F31E26" w:rsidP="00F31E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F31E26" w:rsidRDefault="00F31E26" w:rsidP="00F31E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rPr>
          <w:rFonts w:ascii="Garamond" w:eastAsia="Calibri" w:hAnsi="Garamond" w:cs="Calibri"/>
          <w:lang w:val="es-ES_tradnl"/>
        </w:rPr>
      </w:pPr>
      <w:r>
        <w:rPr>
          <w:rFonts w:ascii="Garamond" w:hAnsi="Garamond" w:cs="Calibri"/>
        </w:rPr>
        <w:t xml:space="preserve">La reivindicación femenina en la narrativa de Emily Brontë y Anna L’Estrange: el caso de Isabella Linton y Margaret Earnshaw. </w:t>
      </w:r>
      <w:r>
        <w:rPr>
          <w:rFonts w:ascii="Garamond" w:hAnsi="Garamond" w:cs="Calibri"/>
          <w:i/>
          <w:lang w:val="es-ES_tradnl"/>
        </w:rPr>
        <w:t>Tonos Digital. Revista de Estudios Filológicos</w:t>
      </w:r>
      <w:r>
        <w:rPr>
          <w:rFonts w:ascii="Garamond" w:hAnsi="Garamond" w:cs="Calibri"/>
          <w:lang w:val="es-ES_tradnl"/>
        </w:rPr>
        <w:t>. Volumen.</w:t>
      </w:r>
      <w:r>
        <w:rPr>
          <w:rFonts w:ascii="Garamond" w:hAnsi="Garamond" w:cs="Calibri"/>
          <w:b/>
          <w:lang w:val="es-ES_tradnl"/>
        </w:rPr>
        <w:t xml:space="preserve"> </w:t>
      </w:r>
      <w:r>
        <w:rPr>
          <w:rFonts w:ascii="Garamond" w:hAnsi="Garamond" w:cs="Calibri"/>
          <w:lang w:val="es-ES_tradnl"/>
        </w:rPr>
        <w:t>40, 2021</w:t>
      </w:r>
      <w:r>
        <w:rPr>
          <w:rFonts w:ascii="Garamond" w:hAnsi="Garamond" w:cs="Calibri"/>
          <w:b/>
          <w:lang w:val="es-ES_tradnl"/>
        </w:rPr>
        <w:t xml:space="preserve"> </w:t>
      </w:r>
      <w:r>
        <w:rPr>
          <w:rFonts w:ascii="Garamond" w:hAnsi="Garamond" w:cs="Calibri"/>
          <w:lang w:val="es-ES_tradnl"/>
        </w:rPr>
        <w:t>(pp. 1-29).</w:t>
      </w:r>
    </w:p>
    <w:p w:rsidR="00F31E26" w:rsidRDefault="00F31E26" w:rsidP="00F31E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rPr>
          <w:rFonts w:ascii="Garamond" w:hAnsi="Garamond" w:cs="Calibri"/>
          <w:lang w:val="es-ES_tradnl"/>
        </w:rPr>
      </w:pPr>
      <w:r w:rsidRPr="00BF0AF5">
        <w:rPr>
          <w:rFonts w:ascii="Garamond" w:hAnsi="Garamond" w:cs="Calibri Light"/>
        </w:rPr>
        <w:t xml:space="preserve">El lector como creador de la narrativa Brontëana: la reivindicación femenina en </w:t>
      </w:r>
      <w:r w:rsidRPr="00BF0AF5">
        <w:rPr>
          <w:rFonts w:ascii="Garamond" w:hAnsi="Garamond" w:cs="Calibri Light"/>
          <w:i/>
        </w:rPr>
        <w:t>Return to Wuthering Heights</w:t>
      </w:r>
      <w:r w:rsidRPr="00BF0AF5">
        <w:rPr>
          <w:rFonts w:ascii="Garamond" w:hAnsi="Garamond" w:cs="Calibri Light"/>
        </w:rPr>
        <w:t xml:space="preserve">, de Anna L’Estrange. </w:t>
      </w:r>
      <w:r w:rsidRPr="00BF0AF5">
        <w:rPr>
          <w:rFonts w:ascii="Garamond" w:hAnsi="Garamond" w:cs="Calibri Light"/>
          <w:i/>
        </w:rPr>
        <w:t>Pioneras, escritoras y creadoras del siglo XX</w:t>
      </w:r>
      <w:r w:rsidRPr="00BF0AF5">
        <w:rPr>
          <w:rFonts w:ascii="Garamond" w:hAnsi="Garamond" w:cs="Calibri Light"/>
        </w:rPr>
        <w:t xml:space="preserve">. Eva María Moreno Lago (ed. lit.). Memorias de Mujer. Universidad de Salamanca, 2019 (379-393). </w:t>
      </w:r>
    </w:p>
    <w:p w:rsidR="00F31E26" w:rsidRPr="00BF0AF5" w:rsidRDefault="00F31E26" w:rsidP="00F31E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rPr>
          <w:rFonts w:ascii="Garamond" w:hAnsi="Garamond" w:cs="Calibri Light"/>
        </w:rPr>
      </w:pPr>
      <w:r>
        <w:rPr>
          <w:rFonts w:ascii="Garamond" w:hAnsi="Garamond" w:cs="Calibri"/>
        </w:rPr>
        <w:t xml:space="preserve">Estudio de la narrativa Brontëana: aproximación a la dimensión psicológica de </w:t>
      </w:r>
      <w:r>
        <w:rPr>
          <w:rFonts w:ascii="Garamond" w:hAnsi="Garamond" w:cs="Calibri"/>
          <w:i/>
        </w:rPr>
        <w:t>Wuthering Heights</w:t>
      </w:r>
      <w:r>
        <w:rPr>
          <w:rFonts w:ascii="Garamond" w:hAnsi="Garamond" w:cs="Calibri"/>
        </w:rPr>
        <w:t xml:space="preserve">, de Emily Brontë (2020). </w:t>
      </w:r>
      <w:r>
        <w:rPr>
          <w:rFonts w:ascii="Garamond" w:hAnsi="Garamond" w:cs="Calibri"/>
          <w:i/>
        </w:rPr>
        <w:t>Documentando la memoria cultural: las mujeres en las (auto) narraciones exocanónicas</w:t>
      </w:r>
      <w:r>
        <w:rPr>
          <w:rFonts w:ascii="Garamond" w:hAnsi="Garamond" w:cs="Calibri"/>
        </w:rPr>
        <w:t xml:space="preserve">. Miriam Borham Puyal, Jorge Diego Sánchez y María Isabel García Pérez (coords.) </w:t>
      </w:r>
      <w:r w:rsidRPr="00BF0AF5">
        <w:rPr>
          <w:rFonts w:ascii="Garamond" w:hAnsi="Garamond" w:cs="Calibri Light"/>
        </w:rPr>
        <w:t xml:space="preserve">Memoria de Mujer 18. Ediciones Universidad Salamanca, 2020 </w:t>
      </w:r>
      <w:r>
        <w:rPr>
          <w:rFonts w:ascii="Garamond" w:hAnsi="Garamond" w:cs="Calibri"/>
        </w:rPr>
        <w:t>(</w:t>
      </w:r>
      <w:r w:rsidRPr="00BF0AF5">
        <w:rPr>
          <w:rFonts w:ascii="Garamond" w:hAnsi="Garamond" w:cs="Calibri Light"/>
        </w:rPr>
        <w:t xml:space="preserve">171-182). </w:t>
      </w:r>
    </w:p>
    <w:p w:rsidR="00F31E26" w:rsidRPr="00BF0AF5" w:rsidRDefault="00F31E26" w:rsidP="00F31E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rPr>
          <w:rFonts w:ascii="Garamond" w:hAnsi="Garamond" w:cs="Calibri Light"/>
        </w:rPr>
      </w:pPr>
      <w:r>
        <w:rPr>
          <w:rFonts w:ascii="Garamond" w:hAnsi="Garamond" w:cs="Calibri"/>
          <w:lang w:bidi="es-ES"/>
        </w:rPr>
        <w:t xml:space="preserve">La lectura de </w:t>
      </w:r>
      <w:r>
        <w:rPr>
          <w:rFonts w:ascii="Garamond" w:hAnsi="Garamond" w:cs="Calibri"/>
          <w:i/>
          <w:lang w:bidi="es-ES"/>
        </w:rPr>
        <w:t>Wuthering Heights</w:t>
      </w:r>
      <w:r>
        <w:rPr>
          <w:rFonts w:ascii="Garamond" w:hAnsi="Garamond" w:cs="Calibri"/>
          <w:lang w:bidi="es-ES"/>
        </w:rPr>
        <w:t xml:space="preserve"> y su diseminación cultural: análisis de la temática de la narrativa brontëana y sus reescrituras musicales y literarias. </w:t>
      </w:r>
      <w:r>
        <w:rPr>
          <w:rFonts w:ascii="Garamond" w:hAnsi="Garamond" w:cs="Calibri"/>
          <w:i/>
          <w:lang w:bidi="es-ES"/>
        </w:rPr>
        <w:t>Traducción, literatura y fenómenos lingüísticos en contextos plurilingües e interculturales</w:t>
      </w:r>
      <w:r>
        <w:rPr>
          <w:rFonts w:ascii="Garamond" w:hAnsi="Garamond" w:cs="Calibri"/>
          <w:lang w:bidi="es-ES"/>
        </w:rPr>
        <w:t xml:space="preserve">/ (ed. lit.) Anastasio García Roca. </w:t>
      </w:r>
      <w:r>
        <w:rPr>
          <w:rFonts w:ascii="Garamond" w:hAnsi="Garamond" w:cs="Calibri"/>
        </w:rPr>
        <w:t>Interlingua.</w:t>
      </w:r>
      <w:r>
        <w:rPr>
          <w:rFonts w:ascii="Garamond" w:hAnsi="Garamond" w:cs="Calibri"/>
          <w:b/>
        </w:rPr>
        <w:t xml:space="preserve"> </w:t>
      </w:r>
      <w:r>
        <w:rPr>
          <w:rFonts w:ascii="Garamond" w:hAnsi="Garamond" w:cs="Calibri"/>
        </w:rPr>
        <w:t xml:space="preserve">Comares, 2020 (135-143). </w:t>
      </w:r>
    </w:p>
    <w:p w:rsidR="00F31E26" w:rsidRDefault="00F31E26" w:rsidP="00F31E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La diseminación cultural de </w:t>
      </w:r>
      <w:r>
        <w:rPr>
          <w:rFonts w:ascii="Garamond" w:hAnsi="Garamond" w:cs="Calibri"/>
          <w:i/>
        </w:rPr>
        <w:t>Wuthering Heights</w:t>
      </w:r>
      <w:r>
        <w:rPr>
          <w:rFonts w:ascii="Garamond" w:hAnsi="Garamond" w:cs="Calibri"/>
        </w:rPr>
        <w:t xml:space="preserve"> (1847): adaptaciones cinematográficas, musicales y radiofónicas. Escritoras y personajes femeninos en la literatura. Retos y pluralidad. (M. Martín Clavijo, Y. Romano Martín (eds.)). Comares, 2019 (199-208).</w:t>
      </w:r>
    </w:p>
    <w:p w:rsidR="00F31E26" w:rsidRDefault="00F31E26" w:rsidP="00F31E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rPr>
          <w:rFonts w:ascii="Garamond" w:hAnsi="Garamond" w:cs="Calibri"/>
        </w:rPr>
      </w:pPr>
      <w:r>
        <w:rPr>
          <w:rFonts w:ascii="Garamond" w:hAnsi="Garamond" w:cs="Arial"/>
        </w:rPr>
        <w:t xml:space="preserve">La inmortalidad de la narrativa de Emily Brontë y su diseminación cultural: análisis de las experiencias femeninas en </w:t>
      </w:r>
      <w:r>
        <w:rPr>
          <w:rFonts w:ascii="Garamond" w:hAnsi="Garamond" w:cs="Arial"/>
          <w:i/>
        </w:rPr>
        <w:t xml:space="preserve">Wuthering Heights </w:t>
      </w:r>
      <w:r>
        <w:rPr>
          <w:rFonts w:ascii="Garamond" w:hAnsi="Garamond" w:cs="Arial"/>
        </w:rPr>
        <w:t xml:space="preserve">y la secuela </w:t>
      </w:r>
      <w:r>
        <w:rPr>
          <w:rFonts w:ascii="Garamond" w:hAnsi="Garamond" w:cs="Arial"/>
          <w:i/>
        </w:rPr>
        <w:t>Return to Wuthering Heights</w:t>
      </w:r>
      <w:r>
        <w:rPr>
          <w:rFonts w:ascii="Garamond" w:hAnsi="Garamond" w:cs="Arial"/>
        </w:rPr>
        <w:t xml:space="preserve">, de Anna L’Estrange. Estudios sobre la diversidad y la globalización Imbricaciones culturales y traductivas. Comares, 2021 </w:t>
      </w:r>
      <w:r>
        <w:rPr>
          <w:rFonts w:ascii="Garamond" w:hAnsi="Garamond" w:cs="Calibri"/>
        </w:rPr>
        <w:t>(</w:t>
      </w:r>
      <w:r>
        <w:rPr>
          <w:rFonts w:ascii="Garamond" w:hAnsi="Garamond" w:cs="Arial"/>
        </w:rPr>
        <w:t xml:space="preserve">413-425). </w:t>
      </w:r>
    </w:p>
    <w:p w:rsidR="00F31E26" w:rsidRDefault="00F31E26" w:rsidP="00F31E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La diseminación cultural de </w:t>
      </w:r>
      <w:r>
        <w:rPr>
          <w:rFonts w:ascii="Garamond" w:hAnsi="Garamond" w:cs="Calibri"/>
          <w:i/>
        </w:rPr>
        <w:t>Wuthering Heights</w:t>
      </w:r>
      <w:r>
        <w:rPr>
          <w:rFonts w:ascii="Garamond" w:hAnsi="Garamond" w:cs="Calibri"/>
        </w:rPr>
        <w:t xml:space="preserve"> (1847): adaptaciones cinematográficas, musicales y radiofónicas. Escritoras y personajes femeninos en la literatura. Retos y pluralidad. (M. Martín Clavijo, Y. Romano Martín (eds.)).) Comares, 2018 (199-208).</w:t>
      </w:r>
    </w:p>
    <w:p w:rsidR="00F31E26" w:rsidRPr="00BF0AF5" w:rsidRDefault="00F31E26" w:rsidP="00F31E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rPr>
          <w:rFonts w:ascii="Garamond" w:hAnsi="Garamond" w:cs="Calibri Light"/>
          <w:lang w:val="en-GB" w:bidi="es-ES"/>
        </w:rPr>
      </w:pPr>
      <w:r w:rsidRPr="00BF0AF5">
        <w:rPr>
          <w:rFonts w:ascii="Garamond" w:hAnsi="Garamond" w:cs="Calibri Light"/>
        </w:rPr>
        <w:t xml:space="preserve">Emily Brontë y </w:t>
      </w:r>
      <w:r w:rsidRPr="00BF0AF5">
        <w:rPr>
          <w:rFonts w:ascii="Garamond" w:hAnsi="Garamond" w:cs="Calibri Light"/>
          <w:i/>
        </w:rPr>
        <w:t>Wuthering Heights</w:t>
      </w:r>
      <w:r w:rsidRPr="00BF0AF5">
        <w:rPr>
          <w:rFonts w:ascii="Garamond" w:hAnsi="Garamond" w:cs="Calibri Light"/>
        </w:rPr>
        <w:t xml:space="preserve">: la verdadera historia detrás del mito. </w:t>
      </w:r>
      <w:proofErr w:type="gramStart"/>
      <w:r w:rsidRPr="00BF0AF5">
        <w:rPr>
          <w:rFonts w:ascii="Garamond" w:hAnsi="Garamond" w:cs="Calibri Light"/>
          <w:i/>
          <w:lang w:val="en-GB"/>
        </w:rPr>
        <w:t>Revista Internacional de Culturas &amp; Literaturas</w:t>
      </w:r>
      <w:r w:rsidRPr="00BF0AF5">
        <w:rPr>
          <w:rFonts w:ascii="Garamond" w:hAnsi="Garamond" w:cs="Calibri Light"/>
          <w:lang w:val="en-GB"/>
        </w:rPr>
        <w:t>.</w:t>
      </w:r>
      <w:proofErr w:type="gramEnd"/>
      <w:r w:rsidRPr="00BF0AF5">
        <w:rPr>
          <w:rFonts w:ascii="Garamond" w:hAnsi="Garamond" w:cs="Calibri"/>
          <w:lang w:val="en-GB"/>
        </w:rPr>
        <w:t xml:space="preserve"> </w:t>
      </w:r>
      <w:r w:rsidRPr="00BF0AF5">
        <w:rPr>
          <w:rFonts w:ascii="Garamond" w:hAnsi="Garamond" w:cs="Calibri Light"/>
          <w:lang w:val="en-GB" w:bidi="es-ES"/>
        </w:rPr>
        <w:t>Volumen</w:t>
      </w:r>
      <w:r w:rsidRPr="00BF0AF5">
        <w:rPr>
          <w:rFonts w:ascii="Garamond" w:hAnsi="Garamond" w:cs="Calibri Light"/>
          <w:b/>
          <w:lang w:val="en-GB" w:bidi="es-ES"/>
        </w:rPr>
        <w:t xml:space="preserve"> </w:t>
      </w:r>
      <w:r w:rsidRPr="00BF0AF5">
        <w:rPr>
          <w:rFonts w:ascii="Garamond" w:hAnsi="Garamond" w:cs="Calibri Light"/>
          <w:lang w:val="en-GB" w:bidi="es-ES"/>
        </w:rPr>
        <w:t xml:space="preserve">XX, 2017 (80-92). </w:t>
      </w:r>
    </w:p>
    <w:p w:rsidR="00F31E26" w:rsidRPr="00BF0AF5" w:rsidRDefault="00F31E26" w:rsidP="00F31E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rPr>
          <w:rFonts w:ascii="Garamond" w:hAnsi="Garamond" w:cs="Calibri Light"/>
          <w:lang w:val="en-GB" w:bidi="es-ES"/>
        </w:rPr>
      </w:pPr>
      <w:r w:rsidRPr="00BF0AF5">
        <w:rPr>
          <w:rFonts w:ascii="Garamond" w:hAnsi="Garamond" w:cs="Calibri Light"/>
          <w:i/>
          <w:lang w:val="en-GB" w:bidi="es-ES"/>
        </w:rPr>
        <w:lastRenderedPageBreak/>
        <w:t>Wuthering Heights</w:t>
      </w:r>
      <w:r w:rsidRPr="00BF0AF5">
        <w:rPr>
          <w:rFonts w:ascii="Garamond" w:hAnsi="Garamond" w:cs="Calibri Light"/>
          <w:lang w:val="en-GB" w:bidi="es-ES"/>
        </w:rPr>
        <w:t xml:space="preserve"> in the Post Civil-War Period: Analysis and Evaluation of the translation by El Bachiller Canseco (1947). </w:t>
      </w:r>
      <w:r w:rsidRPr="00BF0AF5">
        <w:rPr>
          <w:rFonts w:ascii="Garamond" w:hAnsi="Garamond" w:cs="Calibri Light"/>
          <w:i/>
          <w:lang w:val="en-GB" w:bidi="es-ES"/>
        </w:rPr>
        <w:t>The Grove. Working Papers on English Studies</w:t>
      </w:r>
      <w:r w:rsidRPr="00BF0AF5">
        <w:rPr>
          <w:rFonts w:ascii="Garamond" w:hAnsi="Garamond" w:cs="Calibri Light"/>
          <w:lang w:val="en-GB" w:bidi="es-ES"/>
        </w:rPr>
        <w:t xml:space="preserve">. </w:t>
      </w:r>
      <w:proofErr w:type="gramStart"/>
      <w:r w:rsidRPr="00BF0AF5">
        <w:rPr>
          <w:rFonts w:ascii="Garamond" w:hAnsi="Garamond" w:cs="Calibri Light"/>
          <w:lang w:val="en-GB"/>
        </w:rPr>
        <w:t>Volumen</w:t>
      </w:r>
      <w:r w:rsidRPr="00BF0AF5">
        <w:rPr>
          <w:rFonts w:ascii="Garamond" w:hAnsi="Garamond" w:cs="Calibri Light"/>
          <w:b/>
          <w:lang w:val="en-GB"/>
        </w:rPr>
        <w:t xml:space="preserve"> </w:t>
      </w:r>
      <w:r w:rsidRPr="00BF0AF5">
        <w:rPr>
          <w:rFonts w:ascii="Garamond" w:hAnsi="Garamond" w:cs="Calibri Light"/>
          <w:lang w:val="en-GB" w:bidi="es-ES"/>
        </w:rPr>
        <w:t>24, 2017 (107-130).</w:t>
      </w:r>
      <w:proofErr w:type="gramEnd"/>
      <w:r w:rsidRPr="00BF0AF5">
        <w:rPr>
          <w:rFonts w:ascii="Garamond" w:hAnsi="Garamond" w:cs="Calibri Light"/>
          <w:lang w:val="en-GB" w:bidi="es-ES"/>
        </w:rPr>
        <w:t xml:space="preserve"> </w:t>
      </w:r>
    </w:p>
    <w:p w:rsidR="00F31E26" w:rsidRPr="00BF0AF5" w:rsidRDefault="00F31E26" w:rsidP="00F31E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rPr>
          <w:rFonts w:ascii="Garamond" w:hAnsi="Garamond" w:cs="Calibri Light"/>
        </w:rPr>
      </w:pPr>
      <w:r w:rsidRPr="00BF0AF5">
        <w:rPr>
          <w:rFonts w:ascii="Garamond" w:hAnsi="Garamond" w:cs="Calibri Light"/>
          <w:bCs/>
          <w:lang w:val="en-GB"/>
        </w:rPr>
        <w:t xml:space="preserve">La escritura </w:t>
      </w:r>
      <w:proofErr w:type="gramStart"/>
      <w:r w:rsidRPr="00BF0AF5">
        <w:rPr>
          <w:rFonts w:ascii="Garamond" w:hAnsi="Garamond" w:cs="Calibri Light"/>
          <w:bCs/>
          <w:lang w:val="en-GB"/>
        </w:rPr>
        <w:t>como</w:t>
      </w:r>
      <w:proofErr w:type="gramEnd"/>
      <w:r w:rsidRPr="00BF0AF5">
        <w:rPr>
          <w:rFonts w:ascii="Garamond" w:hAnsi="Garamond" w:cs="Calibri Light"/>
          <w:bCs/>
          <w:lang w:val="en-GB"/>
        </w:rPr>
        <w:t xml:space="preserve"> método de reivindicación social: el caso de Heathcliff en Wuthering Heights. </w:t>
      </w:r>
      <w:r w:rsidRPr="00BF0AF5">
        <w:rPr>
          <w:rFonts w:ascii="Garamond" w:hAnsi="Garamond" w:cs="Calibri Light"/>
          <w:i/>
        </w:rPr>
        <w:t>Revista Internacional de Culturas &amp; Literaturas</w:t>
      </w:r>
      <w:r w:rsidRPr="00BF0AF5">
        <w:rPr>
          <w:rFonts w:ascii="Garamond" w:hAnsi="Garamond" w:cs="Calibri Light"/>
        </w:rPr>
        <w:t xml:space="preserve">. Volumen XXI.  Universidad de Sevilla, 2018 (150-163). </w:t>
      </w:r>
    </w:p>
    <w:p w:rsidR="00F31E26" w:rsidRDefault="00F31E26" w:rsidP="00F31E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rPr>
          <w:rFonts w:ascii="Garamond" w:hAnsi="Garamond" w:cs="Arial"/>
        </w:rPr>
      </w:pPr>
      <w:r>
        <w:rPr>
          <w:rFonts w:ascii="Garamond" w:hAnsi="Garamond" w:cs="Arial"/>
        </w:rPr>
        <w:t xml:space="preserve">Escritoras de la época victoriana que hicieron historia: Emily Brontë (2015). </w:t>
      </w:r>
      <w:r>
        <w:rPr>
          <w:rFonts w:ascii="Garamond" w:hAnsi="Garamond" w:cs="Arial"/>
          <w:i/>
        </w:rPr>
        <w:t xml:space="preserve">Locas, escritoras y personajes femeninos cuestionando las normas. </w:t>
      </w:r>
      <w:r>
        <w:rPr>
          <w:rFonts w:ascii="Garamond" w:hAnsi="Garamond" w:cs="Arial"/>
        </w:rPr>
        <w:t>Arcibel, 2015</w:t>
      </w:r>
      <w:r w:rsidRPr="00BF0AF5">
        <w:rPr>
          <w:rFonts w:ascii="Garamond" w:hAnsi="Garamond" w:cs="Calibri Light"/>
        </w:rPr>
        <w:t xml:space="preserve"> (</w:t>
      </w:r>
      <w:r>
        <w:rPr>
          <w:rFonts w:ascii="Garamond" w:hAnsi="Garamond" w:cs="Arial"/>
        </w:rPr>
        <w:t>1190-1204).</w:t>
      </w:r>
    </w:p>
    <w:p w:rsidR="00F31E26" w:rsidRDefault="00F31E26" w:rsidP="00F31E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rPr>
          <w:rFonts w:ascii="Garamond" w:hAnsi="Garamond" w:cs="Arial"/>
        </w:rPr>
      </w:pPr>
      <w:r>
        <w:rPr>
          <w:rFonts w:ascii="Garamond" w:hAnsi="Garamond" w:cs="Arial"/>
        </w:rPr>
        <w:t xml:space="preserve">La educación y el progreso social en la literatura victoriana. El caso de Emily Brontë y </w:t>
      </w:r>
      <w:r>
        <w:rPr>
          <w:rFonts w:ascii="Garamond" w:hAnsi="Garamond" w:cs="Arial"/>
          <w:i/>
        </w:rPr>
        <w:t>Wuthering Heights</w:t>
      </w:r>
      <w:r>
        <w:rPr>
          <w:rFonts w:ascii="Garamond" w:hAnsi="Garamond" w:cs="Arial"/>
        </w:rPr>
        <w:t xml:space="preserve">. </w:t>
      </w:r>
      <w:r>
        <w:rPr>
          <w:rFonts w:ascii="Garamond" w:hAnsi="Garamond" w:cs="Arial"/>
          <w:i/>
        </w:rPr>
        <w:t>La universidad con perspectiva de género</w:t>
      </w:r>
      <w:r>
        <w:rPr>
          <w:rFonts w:ascii="Garamond" w:hAnsi="Garamond" w:cs="Arial"/>
        </w:rPr>
        <w:t xml:space="preserve">. </w:t>
      </w:r>
      <w:r>
        <w:rPr>
          <w:rFonts w:ascii="Garamond" w:hAnsi="Garamond" w:cs="Arial"/>
          <w:bCs/>
        </w:rPr>
        <w:t>Aquilafuente. Ediciones Universidad de Salamanca, 2018 (</w:t>
      </w:r>
      <w:r>
        <w:rPr>
          <w:rFonts w:ascii="Garamond" w:hAnsi="Garamond" w:cs="Arial"/>
        </w:rPr>
        <w:t xml:space="preserve">256-267). </w:t>
      </w:r>
    </w:p>
    <w:p w:rsidR="00F31E26" w:rsidRDefault="00F31E26" w:rsidP="00F31E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rPr>
          <w:rFonts w:ascii="Garamond" w:hAnsi="Garamond" w:cs="Arial"/>
        </w:rPr>
      </w:pPr>
      <w:r>
        <w:rPr>
          <w:rFonts w:ascii="Garamond" w:hAnsi="Garamond" w:cs="Arial"/>
        </w:rPr>
        <w:t xml:space="preserve">Rememorando el mito de Emily Brontë: penurias, sueños, triunfos y derrotas en </w:t>
      </w:r>
      <w:r>
        <w:rPr>
          <w:rFonts w:ascii="Garamond" w:hAnsi="Garamond" w:cs="Arial"/>
          <w:i/>
        </w:rPr>
        <w:t>Querelle des femmes: male and females voices in Italy and Europe</w:t>
      </w:r>
      <w:r>
        <w:rPr>
          <w:rFonts w:ascii="Garamond" w:hAnsi="Garamond" w:cs="Arial"/>
        </w:rPr>
        <w:t xml:space="preserve">. (D. Cerrato, A. Schembari-S. Velázquez García (eds.)).) Volumina, Szczecin, 2018 (431-447). </w:t>
      </w:r>
    </w:p>
    <w:p w:rsidR="00F31E26" w:rsidRDefault="00F31E26" w:rsidP="00F31E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rPr>
          <w:rFonts w:ascii="Garamond" w:hAnsi="Garamond" w:cs="Arial"/>
        </w:rPr>
      </w:pPr>
      <w:r>
        <w:rPr>
          <w:rFonts w:ascii="Garamond" w:hAnsi="Garamond" w:cs="Arial"/>
        </w:rPr>
        <w:t xml:space="preserve">Emily Brontë en el mercado editorial contemporáneo español: análisis y evaluación de </w:t>
      </w:r>
      <w:r>
        <w:rPr>
          <w:rFonts w:ascii="Garamond" w:hAnsi="Garamond" w:cs="Arial"/>
          <w:i/>
        </w:rPr>
        <w:t>Cumbres Borrascosas</w:t>
      </w:r>
      <w:r>
        <w:rPr>
          <w:rFonts w:ascii="Garamond" w:hAnsi="Garamond" w:cs="Arial"/>
        </w:rPr>
        <w:t xml:space="preserve">, de Juan González-Blanco De Luaces (1942). </w:t>
      </w:r>
      <w:r>
        <w:rPr>
          <w:rFonts w:ascii="Garamond" w:hAnsi="Garamond" w:cs="Arial"/>
          <w:i/>
        </w:rPr>
        <w:t>Autores de habla inglesa en traducción: análisis crítico</w:t>
      </w:r>
      <w:r>
        <w:rPr>
          <w:rFonts w:ascii="Garamond" w:hAnsi="Garamond" w:cs="Arial"/>
        </w:rPr>
        <w:t xml:space="preserve">, de la colección Comares. (Pablo Ruano San Segundo (eds.)).). Comares, 2019 (129-139). </w:t>
      </w:r>
    </w:p>
    <w:p w:rsidR="00F31E26" w:rsidRDefault="00F31E26" w:rsidP="00F31E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rPr>
          <w:rFonts w:ascii="Garamond" w:hAnsi="Garamond" w:cs="Arial"/>
        </w:rPr>
      </w:pPr>
      <w:r>
        <w:rPr>
          <w:rFonts w:ascii="Garamond" w:hAnsi="Garamond" w:cs="Arial"/>
        </w:rPr>
        <w:t xml:space="preserve">La diseminación cinematográfica brontëana: estudio del trasfondo social de </w:t>
      </w:r>
      <w:r>
        <w:rPr>
          <w:rFonts w:ascii="Garamond" w:hAnsi="Garamond" w:cs="Arial"/>
          <w:i/>
        </w:rPr>
        <w:t>Wuthering Heights</w:t>
      </w:r>
      <w:r>
        <w:rPr>
          <w:rFonts w:ascii="Garamond" w:hAnsi="Garamond" w:cs="Arial"/>
        </w:rPr>
        <w:t xml:space="preserve"> en la adaptación de Peter Kosminsky (1992) (2019). </w:t>
      </w:r>
      <w:r>
        <w:rPr>
          <w:rFonts w:ascii="Garamond" w:hAnsi="Garamond" w:cs="Arial"/>
          <w:i/>
        </w:rPr>
        <w:t xml:space="preserve">Escritoras italianas inéditas en la Querella de las Mujeres. Traducciones en otros idiomas, perspectivas y balances, </w:t>
      </w:r>
      <w:r>
        <w:rPr>
          <w:rFonts w:ascii="Garamond" w:hAnsi="Garamond" w:cs="Arial"/>
        </w:rPr>
        <w:t xml:space="preserve">UNED, 2019 (369-381). </w:t>
      </w:r>
    </w:p>
    <w:p w:rsidR="00F31E26" w:rsidRDefault="00F31E26" w:rsidP="00F31E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rPr>
          <w:rFonts w:ascii="Garamond" w:hAnsi="Garamond" w:cs="Arial"/>
        </w:rPr>
      </w:pPr>
      <w:r>
        <w:rPr>
          <w:rFonts w:ascii="Garamond" w:hAnsi="Garamond" w:cs="Arial"/>
        </w:rPr>
        <w:t xml:space="preserve">La manipulación del cuerpo femenino, maternidad e infidelidad en </w:t>
      </w:r>
      <w:r>
        <w:rPr>
          <w:rFonts w:ascii="Garamond" w:hAnsi="Garamond" w:cs="Arial"/>
          <w:i/>
        </w:rPr>
        <w:t xml:space="preserve">Return to Wuthering Heights </w:t>
      </w:r>
      <w:r>
        <w:rPr>
          <w:rFonts w:ascii="Garamond" w:hAnsi="Garamond" w:cs="Arial"/>
        </w:rPr>
        <w:t xml:space="preserve">(1977), de Anna L’Estrange (2020). </w:t>
      </w:r>
      <w:r>
        <w:rPr>
          <w:rFonts w:ascii="Garamond" w:hAnsi="Garamond" w:cs="Arial"/>
          <w:i/>
        </w:rPr>
        <w:t>Cartografía de los micromachismos: dinámicas y violencia simbólica</w:t>
      </w:r>
      <w:r>
        <w:rPr>
          <w:rFonts w:ascii="Garamond" w:hAnsi="Garamond" w:cs="Arial"/>
        </w:rPr>
        <w:t xml:space="preserve"> / coord. por Eva Hernández Martínez; Juan-Carlos Suárez-Villegas (ed. lit.), Natalia Martínez Pérez (ed. lit.), Paola Panarese (ed. lit.), Editorial Dykinson, 2020 (806-817). </w:t>
      </w:r>
    </w:p>
    <w:p w:rsidR="00F31E26" w:rsidRDefault="00F31E26" w:rsidP="00F31E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rPr>
          <w:rFonts w:ascii="Garamond" w:hAnsi="Garamond" w:cs="Arial"/>
        </w:rPr>
      </w:pPr>
      <w:r>
        <w:rPr>
          <w:rFonts w:ascii="Garamond" w:hAnsi="Garamond" w:cs="Arial"/>
        </w:rPr>
        <w:t xml:space="preserve">Análisis del discurso femenino de </w:t>
      </w:r>
      <w:r>
        <w:rPr>
          <w:rFonts w:ascii="Garamond" w:hAnsi="Garamond" w:cs="Arial"/>
          <w:i/>
        </w:rPr>
        <w:t>Wuthering Heights</w:t>
      </w:r>
      <w:r>
        <w:rPr>
          <w:rFonts w:ascii="Garamond" w:hAnsi="Garamond" w:cs="Arial"/>
        </w:rPr>
        <w:t xml:space="preserve"> en la traducción de Rosa Castillo: el caso de Catherine Earnshaw e Isabella Linton. </w:t>
      </w:r>
      <w:r>
        <w:rPr>
          <w:rFonts w:ascii="Garamond" w:eastAsia="Lucida Bright" w:hAnsi="Garamond" w:cs="Lucida Bright"/>
        </w:rPr>
        <w:t xml:space="preserve"> </w:t>
      </w:r>
      <w:r>
        <w:rPr>
          <w:rFonts w:ascii="Garamond" w:hAnsi="Garamond" w:cs="Arial"/>
          <w:i/>
        </w:rPr>
        <w:t>Letras hispánicas: identidad y género</w:t>
      </w:r>
      <w:r>
        <w:rPr>
          <w:rFonts w:ascii="Garamond" w:hAnsi="Garamond" w:cs="Arial"/>
        </w:rPr>
        <w:t>. Lilia Granillo Vázquez y Milagro Martín Clavijo (coords.), 2022 (291-300).</w:t>
      </w:r>
    </w:p>
    <w:p w:rsidR="00F31E26" w:rsidRPr="00BF0AF5" w:rsidRDefault="00F31E26" w:rsidP="00F31E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rPr>
          <w:rFonts w:ascii="Garamond" w:eastAsia="Calibri" w:hAnsi="Garamond" w:cs="Arial"/>
        </w:rPr>
      </w:pPr>
      <w:r>
        <w:rPr>
          <w:rFonts w:ascii="Garamond" w:hAnsi="Garamond" w:cs="Arial"/>
        </w:rPr>
        <w:t xml:space="preserve">El conocimiento jurídico de Emily Jane Brontë en </w:t>
      </w:r>
      <w:r>
        <w:rPr>
          <w:rFonts w:ascii="Garamond" w:hAnsi="Garamond" w:cs="Arial"/>
          <w:i/>
        </w:rPr>
        <w:t xml:space="preserve">Mujeres de letras: pioneras en el arte, el ensayismo y la educación. </w:t>
      </w:r>
      <w:r>
        <w:rPr>
          <w:rFonts w:ascii="Garamond" w:hAnsi="Garamond" w:cs="Arial"/>
        </w:rPr>
        <w:t xml:space="preserve">Consejería de Educación y Universidades. Secretaría General. Región de Murcia, 2016 (575-590). </w:t>
      </w:r>
    </w:p>
    <w:p w:rsidR="00F31E26" w:rsidRDefault="00F31E26" w:rsidP="00F31E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rPr>
          <w:rFonts w:ascii="Garamond" w:hAnsi="Garamond" w:cs="Arial"/>
        </w:rPr>
      </w:pPr>
      <w:r>
        <w:rPr>
          <w:rFonts w:ascii="Garamond" w:hAnsi="Garamond" w:cs="Arial"/>
        </w:rPr>
        <w:t xml:space="preserve">Los personajes femeninos en la narrativa de Anna L’Estrange: la evolución de Margaret Earnshaw y Jessica Temple en </w:t>
      </w:r>
      <w:r>
        <w:rPr>
          <w:rFonts w:ascii="Garamond" w:hAnsi="Garamond" w:cs="Arial"/>
          <w:i/>
        </w:rPr>
        <w:t xml:space="preserve">Return to Wuthering Heights </w:t>
      </w:r>
      <w:r>
        <w:rPr>
          <w:rFonts w:ascii="Garamond" w:hAnsi="Garamond" w:cs="Arial"/>
        </w:rPr>
        <w:t xml:space="preserve">(1977). </w:t>
      </w:r>
      <w:r>
        <w:rPr>
          <w:rFonts w:ascii="Garamond" w:hAnsi="Garamond" w:cs="Arial"/>
          <w:i/>
        </w:rPr>
        <w:t xml:space="preserve">Narrativas angloamericanas en clave feminista. </w:t>
      </w:r>
      <w:r>
        <w:rPr>
          <w:rFonts w:ascii="Garamond" w:hAnsi="Garamond" w:cs="Arial"/>
        </w:rPr>
        <w:t xml:space="preserve">Editorial Dykinson, 2021 (206-220). </w:t>
      </w:r>
    </w:p>
    <w:p w:rsidR="00F31E26" w:rsidRPr="00BF0AF5" w:rsidRDefault="00F31E26" w:rsidP="00F31E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rPr>
          <w:rFonts w:ascii="Garamond" w:eastAsia="Calibri" w:hAnsi="Garamond" w:cs="Arial"/>
          <w:lang w:val="en-GB"/>
        </w:rPr>
      </w:pPr>
      <w:r>
        <w:rPr>
          <w:rFonts w:ascii="Garamond" w:hAnsi="Garamond" w:cs="Arial"/>
        </w:rPr>
        <w:t xml:space="preserve">La diseminación cultural brontëana desde una perspectiva de género: mujeres silenciadas y maltratadas en la narrativa de Emily Brontë y Anna L’estrange. </w:t>
      </w:r>
      <w:r>
        <w:rPr>
          <w:rFonts w:ascii="Garamond" w:hAnsi="Garamond" w:cs="Arial"/>
          <w:i/>
        </w:rPr>
        <w:t>Escrituras  escritoras (im)pertinentes: narrativas y poéticas de la rebeldía</w:t>
      </w:r>
      <w:r>
        <w:rPr>
          <w:rFonts w:ascii="Garamond" w:hAnsi="Garamond" w:cs="Arial"/>
        </w:rPr>
        <w:t xml:space="preserve"> / coord. por Eva María Moreno Lago, 2021. </w:t>
      </w:r>
      <w:proofErr w:type="gramStart"/>
      <w:r w:rsidRPr="00BF0AF5">
        <w:rPr>
          <w:rFonts w:ascii="Garamond" w:hAnsi="Garamond" w:cs="Arial"/>
          <w:lang w:val="en-GB"/>
        </w:rPr>
        <w:t>Editorial Dykinson, 2021 (231-241).</w:t>
      </w:r>
      <w:proofErr w:type="gramEnd"/>
      <w:r w:rsidRPr="00BF0AF5">
        <w:rPr>
          <w:rFonts w:ascii="Garamond" w:hAnsi="Garamond" w:cs="Arial"/>
          <w:lang w:val="en-GB"/>
        </w:rPr>
        <w:t xml:space="preserve"> </w:t>
      </w:r>
    </w:p>
    <w:p w:rsidR="00F31E26" w:rsidRPr="00BF0AF5" w:rsidRDefault="00F31E26" w:rsidP="00F31E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rPr>
          <w:rFonts w:ascii="Garamond" w:hAnsi="Garamond" w:cs="Arial"/>
        </w:rPr>
      </w:pPr>
      <w:r w:rsidRPr="00BF0AF5">
        <w:rPr>
          <w:rFonts w:ascii="Garamond" w:hAnsi="Garamond" w:cs="Arial"/>
          <w:lang w:val="en-GB"/>
        </w:rPr>
        <w:t xml:space="preserve">Heathcliff’s revenge and violence against women in the Brontëan narrative: analysis of Isabella Linton in Wuthering heights and Margaret Earnshaw in the sequel </w:t>
      </w:r>
      <w:r w:rsidRPr="00BF0AF5">
        <w:rPr>
          <w:rFonts w:ascii="Garamond" w:hAnsi="Garamond" w:cs="Arial"/>
          <w:i/>
          <w:lang w:val="en-GB"/>
        </w:rPr>
        <w:t>Return to Wuthering Heights</w:t>
      </w:r>
      <w:r w:rsidRPr="00BF0AF5">
        <w:rPr>
          <w:rFonts w:ascii="Garamond" w:hAnsi="Garamond" w:cs="Arial"/>
          <w:lang w:val="en-GB"/>
        </w:rPr>
        <w:t xml:space="preserve"> (2021). </w:t>
      </w:r>
      <w:r>
        <w:rPr>
          <w:rFonts w:ascii="Garamond" w:hAnsi="Garamond" w:cs="Arial"/>
          <w:i/>
        </w:rPr>
        <w:t>Escritoras y personajes femeninos en relación</w:t>
      </w:r>
      <w:r>
        <w:rPr>
          <w:rFonts w:ascii="Garamond" w:hAnsi="Garamond" w:cs="Arial"/>
        </w:rPr>
        <w:t xml:space="preserve">, coord. por Daniele Cerrato, 2021 (1004-1019). </w:t>
      </w:r>
    </w:p>
    <w:p w:rsidR="00F31E26" w:rsidRDefault="00F31E26" w:rsidP="00F31E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rPr>
          <w:rFonts w:ascii="Garamond" w:hAnsi="Garamond" w:cs="Arial"/>
        </w:rPr>
      </w:pPr>
    </w:p>
    <w:p w:rsidR="00F31E26" w:rsidRDefault="00F31E26" w:rsidP="00F31E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  <w:r>
        <w:rPr>
          <w:rFonts w:ascii="Garamond" w:eastAsia="ヒラギノ角ゴ Pro W3" w:hAnsi="Garamond"/>
        </w:rPr>
        <w:t>OTHER</w:t>
      </w:r>
    </w:p>
    <w:p w:rsidR="00F31E26" w:rsidRDefault="00F31E26" w:rsidP="00F31E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rPr>
          <w:rFonts w:ascii="Garamond" w:eastAsia="Calibri" w:hAnsi="Garamond" w:cs="Arial"/>
        </w:rPr>
      </w:pPr>
    </w:p>
    <w:p w:rsidR="00F31E26" w:rsidRDefault="00F31E26" w:rsidP="00F31E26">
      <w:pPr>
        <w:numPr>
          <w:ilvl w:val="0"/>
          <w:numId w:val="2"/>
        </w:numPr>
        <w:contextualSpacing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Autora de más 22 publicaciones (artículos y capítulos de libros) sobre </w:t>
      </w:r>
      <w:r>
        <w:rPr>
          <w:rFonts w:ascii="Garamond" w:hAnsi="Garamond" w:cs="Calibri"/>
          <w:i/>
        </w:rPr>
        <w:t>Wuthering Heights</w:t>
      </w:r>
      <w:r>
        <w:rPr>
          <w:rFonts w:ascii="Garamond" w:hAnsi="Garamond" w:cs="Calibri"/>
        </w:rPr>
        <w:t xml:space="preserve"> (1847), su diseminación cultural y traducción al español.</w:t>
      </w:r>
    </w:p>
    <w:p w:rsidR="00F31E26" w:rsidRDefault="00F31E26" w:rsidP="00F31E26">
      <w:pPr>
        <w:numPr>
          <w:ilvl w:val="0"/>
          <w:numId w:val="2"/>
        </w:num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Miembro del grupo de investigación </w:t>
      </w:r>
      <w:r>
        <w:rPr>
          <w:rFonts w:ascii="Garamond" w:hAnsi="Garamond" w:cs="Arial"/>
          <w:i/>
        </w:rPr>
        <w:t>Escritoras y Escrituras</w:t>
      </w:r>
      <w:r>
        <w:rPr>
          <w:rFonts w:ascii="Garamond" w:hAnsi="Garamond" w:cs="Arial"/>
        </w:rPr>
        <w:t xml:space="preserve">  HUM753. </w:t>
      </w:r>
      <w:r>
        <w:rPr>
          <w:rFonts w:ascii="Garamond" w:hAnsi="Garamond" w:cs="Arial"/>
          <w:bCs/>
        </w:rPr>
        <w:t>Premio Sevilla Territorio de Igualdad en la edición 2020 concedido por el Ayuntamiento de Sevilla.</w:t>
      </w:r>
    </w:p>
    <w:p w:rsidR="00F31E26" w:rsidRDefault="00F31E26" w:rsidP="00F31E26">
      <w:pPr>
        <w:numPr>
          <w:ilvl w:val="0"/>
          <w:numId w:val="2"/>
        </w:numPr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</w:rPr>
        <w:t xml:space="preserve">Revisora externa para la revista </w:t>
      </w:r>
      <w:r>
        <w:rPr>
          <w:rFonts w:ascii="Garamond" w:hAnsi="Garamond" w:cs="Arial"/>
          <w:i/>
        </w:rPr>
        <w:t>The Grove. Working Papers on English Studies</w:t>
      </w:r>
      <w:r>
        <w:rPr>
          <w:rFonts w:ascii="Garamond" w:hAnsi="Garamond" w:cs="Arial"/>
        </w:rPr>
        <w:t xml:space="preserve"> (Universidad de Jáen), </w:t>
      </w:r>
      <w:r>
        <w:rPr>
          <w:rFonts w:ascii="Garamond" w:hAnsi="Garamond" w:cs="Arial"/>
          <w:i/>
        </w:rPr>
        <w:t xml:space="preserve">Revista Internacional de </w:t>
      </w:r>
      <w:r>
        <w:rPr>
          <w:rFonts w:ascii="Garamond" w:hAnsi="Garamond" w:cs="Arial"/>
        </w:rPr>
        <w:t xml:space="preserve">Culturas &amp; Literaturas (Universidad de Sevilla) y Porta Linguarum (Universidad de Granada). </w:t>
      </w:r>
    </w:p>
    <w:p w:rsidR="00F31E26" w:rsidRDefault="00F31E26" w:rsidP="00F31E26">
      <w:pPr>
        <w:numPr>
          <w:ilvl w:val="0"/>
          <w:numId w:val="2"/>
        </w:numPr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  <w:lang w:val="es-ES_tradnl"/>
        </w:rPr>
        <w:t xml:space="preserve">Revisora externa para las revistas </w:t>
      </w:r>
      <w:r>
        <w:rPr>
          <w:rFonts w:ascii="Garamond" w:hAnsi="Garamond" w:cs="Arial"/>
          <w:bCs/>
          <w:i/>
          <w:lang w:val="es-ES_tradnl"/>
        </w:rPr>
        <w:t>The Grove. Working Papers on English Studies</w:t>
      </w:r>
      <w:r>
        <w:rPr>
          <w:rFonts w:ascii="Garamond" w:hAnsi="Garamond" w:cs="Arial"/>
          <w:bCs/>
          <w:lang w:val="es-ES_tradnl"/>
        </w:rPr>
        <w:t xml:space="preserve"> (Universidad de Jáen), </w:t>
      </w:r>
      <w:r>
        <w:rPr>
          <w:rFonts w:ascii="Garamond" w:hAnsi="Garamond" w:cs="Arial"/>
          <w:bCs/>
          <w:i/>
          <w:lang w:val="es-ES_tradnl"/>
        </w:rPr>
        <w:t xml:space="preserve">Revista Internacional de </w:t>
      </w:r>
      <w:r>
        <w:rPr>
          <w:rFonts w:ascii="Garamond" w:hAnsi="Garamond" w:cs="Arial"/>
          <w:bCs/>
          <w:lang w:val="es-ES_tradnl"/>
        </w:rPr>
        <w:t>Culturas &amp; Literaturas (Universidad de Sevilla) y Porta Linguarum (Universidad de Granada).</w:t>
      </w:r>
    </w:p>
    <w:p w:rsidR="00F31E26" w:rsidRDefault="00F31E26" w:rsidP="00F31E26">
      <w:pPr>
        <w:numPr>
          <w:ilvl w:val="0"/>
          <w:numId w:val="2"/>
        </w:numPr>
        <w:contextualSpacing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Docente en cinco universidades (Universidad Pablo de Olavide, Jaén, Cádiz, Granada y Sevilla). Docencia reglada en el Máster universitario oficial en </w:t>
      </w:r>
      <w:r>
        <w:rPr>
          <w:rFonts w:ascii="Garamond" w:hAnsi="Garamond" w:cs="Calibri"/>
          <w:i/>
        </w:rPr>
        <w:t>Comunicación Internacional</w:t>
      </w:r>
      <w:r>
        <w:rPr>
          <w:rFonts w:ascii="Garamond" w:hAnsi="Garamond" w:cs="Calibri"/>
        </w:rPr>
        <w:t xml:space="preserve"> (Universidad de Cádiz). </w:t>
      </w:r>
    </w:p>
    <w:p w:rsidR="00F31E26" w:rsidRDefault="00F31E26" w:rsidP="00F31E26">
      <w:pPr>
        <w:numPr>
          <w:ilvl w:val="0"/>
          <w:numId w:val="2"/>
        </w:numPr>
        <w:contextualSpacing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Profesora Ayudante Doctora en la Universidad de Granada y Sevilla.</w:t>
      </w:r>
    </w:p>
    <w:p w:rsidR="00F31E26" w:rsidRDefault="00F31E26" w:rsidP="00F31E26">
      <w:pPr>
        <w:numPr>
          <w:ilvl w:val="0"/>
          <w:numId w:val="2"/>
        </w:numPr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Estancia de investigación de seis meses en la Universidad Trinity College (Dublín, Irlanda) (2013).</w:t>
      </w:r>
    </w:p>
    <w:p w:rsidR="009A078F" w:rsidRDefault="009A078F">
      <w:bookmarkStart w:id="0" w:name="_GoBack"/>
      <w:bookmarkEnd w:id="0"/>
    </w:p>
    <w:sectPr w:rsidR="009A078F" w:rsidSect="00472C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3D14"/>
    <w:multiLevelType w:val="hybridMultilevel"/>
    <w:tmpl w:val="DBE6BFE6"/>
    <w:lvl w:ilvl="0" w:tplc="BBD09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E33D3"/>
    <w:multiLevelType w:val="hybridMultilevel"/>
    <w:tmpl w:val="B596D31A"/>
    <w:lvl w:ilvl="0" w:tplc="358A53A8">
      <w:start w:val="5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26"/>
    <w:rsid w:val="00472C30"/>
    <w:rsid w:val="009A078F"/>
    <w:rsid w:val="00F3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6542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E26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3988">
    <w:name w:val="z3988"/>
    <w:rsid w:val="00F31E26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E26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3988">
    <w:name w:val="z3988"/>
    <w:rsid w:val="00F31E2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1054</Words>
  <Characters>5797</Characters>
  <Application>Microsoft Macintosh Word</Application>
  <DocSecurity>0</DocSecurity>
  <Lines>48</Lines>
  <Paragraphs>13</Paragraphs>
  <ScaleCrop>false</ScaleCrop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Díaz Dueñas</dc:creator>
  <cp:keywords/>
  <dc:description/>
  <cp:lastModifiedBy>Mercedes Díaz Dueñas</cp:lastModifiedBy>
  <cp:revision>1</cp:revision>
  <dcterms:created xsi:type="dcterms:W3CDTF">2025-03-08T17:05:00Z</dcterms:created>
  <dcterms:modified xsi:type="dcterms:W3CDTF">2025-03-08T17:05:00Z</dcterms:modified>
</cp:coreProperties>
</file>