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3B421B" w:rsidRPr="00A40DE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3B421B" w:rsidRPr="00A40DEA" w:rsidRDefault="003B421B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3B421B" w:rsidRDefault="003B421B" w:rsidP="003B421B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s-ES_tradnl"/>
        </w:rPr>
      </w:pPr>
    </w:p>
    <w:p w:rsidR="003B421B" w:rsidRPr="007A0E16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 w:eastAsia="en-US"/>
        </w:rPr>
      </w:pPr>
      <w:r w:rsidRPr="007A0E16">
        <w:rPr>
          <w:rFonts w:ascii="Garamond" w:eastAsia="ヒラギノ角ゴ Pro W3" w:hAnsi="Garamond"/>
          <w:sz w:val="32"/>
          <w:lang w:val="es-ES_tradnl" w:eastAsia="en-US"/>
        </w:rPr>
        <w:t>Dr. M</w:t>
      </w:r>
      <w:r>
        <w:rPr>
          <w:rFonts w:ascii="Garamond" w:eastAsia="ヒラギノ角ゴ Pro W3" w:hAnsi="Garamond"/>
          <w:sz w:val="32"/>
          <w:lang w:val="es-ES_tradnl" w:eastAsia="en-US"/>
        </w:rPr>
        <w:t>iriam</w:t>
      </w:r>
      <w:r w:rsidRPr="007A0E16">
        <w:rPr>
          <w:rFonts w:ascii="Garamond" w:eastAsia="ヒラギノ角ゴ Pro W3" w:hAnsi="Garamond"/>
          <w:sz w:val="32"/>
          <w:lang w:val="es-ES_tradnl" w:eastAsia="en-US"/>
        </w:rPr>
        <w:t xml:space="preserve"> CRIADO PEÑA</w:t>
      </w:r>
    </w:p>
    <w:p w:rsidR="003B421B" w:rsidRPr="007A0E16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 w:eastAsia="en-US"/>
        </w:rPr>
      </w:pPr>
    </w:p>
    <w:p w:rsidR="003B421B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Ayudante Doctora</w:t>
      </w:r>
    </w:p>
    <w:p w:rsidR="003B421B" w:rsidRPr="00104766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3B421B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Research</w:t>
      </w:r>
    </w:p>
    <w:p w:rsidR="003B421B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3B421B" w:rsidRDefault="003B421B" w:rsidP="003B421B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bookmarkStart w:id="0" w:name="_Hlk138781448"/>
      <w:r w:rsidRPr="00B11BC7">
        <w:rPr>
          <w:rFonts w:ascii="Garamond" w:eastAsia="ヒラギノ角ゴ Pro W3" w:hAnsi="Garamond"/>
        </w:rPr>
        <w:t>Nuevas variedades del inglés (World Englishes)</w:t>
      </w:r>
    </w:p>
    <w:p w:rsidR="003B421B" w:rsidRPr="00B11BC7" w:rsidRDefault="003B421B" w:rsidP="003B421B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B11BC7">
        <w:rPr>
          <w:rFonts w:ascii="Garamond" w:eastAsia="ヒラギノ角ゴ Pro W3" w:hAnsi="Garamond"/>
        </w:rPr>
        <w:t>Lingüística de corpus (estudios sincrónicos y diacrónicos)</w:t>
      </w:r>
    </w:p>
    <w:p w:rsidR="003B421B" w:rsidRPr="00B11BC7" w:rsidRDefault="003B421B" w:rsidP="003B421B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B11BC7">
        <w:rPr>
          <w:rFonts w:ascii="Garamond" w:eastAsia="ヒラギノ角ゴ Pro W3" w:hAnsi="Garamond"/>
        </w:rPr>
        <w:t xml:space="preserve">Estudios de manuscritos del periodo moderno temprano (1500-1700) </w:t>
      </w:r>
    </w:p>
    <w:bookmarkEnd w:id="0"/>
    <w:p w:rsidR="003B421B" w:rsidRPr="00104766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</w:p>
    <w:p w:rsidR="003B421B" w:rsidRPr="00104766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3B421B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RECENT AND / OR RELEVANT PUBLICATIONS</w:t>
      </w:r>
    </w:p>
    <w:p w:rsidR="003B421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3B421B" w:rsidRPr="0078667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GB"/>
        </w:rPr>
      </w:pPr>
      <w:r>
        <w:rPr>
          <w:rFonts w:ascii="Garamond" w:eastAsia="ヒラギノ角ゴ Pro W3" w:hAnsi="Garamond"/>
          <w:color w:val="000000"/>
          <w:lang w:val="en-US"/>
        </w:rPr>
        <w:t>(2022). ‘“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>A very pleasant, safe, and effectual medicine</w:t>
      </w:r>
      <w:r w:rsidRPr="0078667B">
        <w:rPr>
          <w:rFonts w:ascii="Garamond" w:eastAsia="ヒラギノ角ゴ Pro W3" w:hAnsi="Garamond"/>
          <w:iCs/>
          <w:color w:val="000000"/>
          <w:lang w:val="en-GB"/>
        </w:rPr>
        <w:t>’: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 xml:space="preserve"> </w:t>
      </w:r>
      <w:r w:rsidRPr="0078667B">
        <w:rPr>
          <w:rFonts w:ascii="Garamond" w:eastAsia="ヒラギノ角ゴ Pro W3" w:hAnsi="Garamond"/>
          <w:iCs/>
          <w:color w:val="000000"/>
          <w:lang w:val="en-GB"/>
        </w:rPr>
        <w:t>The Serial Comma in the History of English</w:t>
      </w:r>
      <w:r>
        <w:rPr>
          <w:rFonts w:ascii="Garamond" w:eastAsia="ヒラギノ角ゴ Pro W3" w:hAnsi="Garamond"/>
          <w:iCs/>
          <w:color w:val="000000"/>
          <w:lang w:val="en-US"/>
        </w:rPr>
        <w:t>”</w:t>
      </w:r>
      <w:r>
        <w:rPr>
          <w:rFonts w:ascii="Garamond" w:eastAsia="ヒラギノ角ゴ Pro W3" w:hAnsi="Garamond"/>
          <w:color w:val="000000"/>
          <w:lang w:val="en-US"/>
        </w:rPr>
        <w:t xml:space="preserve">. </w:t>
      </w:r>
      <w:r>
        <w:rPr>
          <w:rFonts w:ascii="Garamond" w:eastAsia="ヒラギノ角ゴ Pro W3" w:hAnsi="Garamond"/>
          <w:i/>
          <w:iCs/>
          <w:color w:val="000000"/>
          <w:lang w:val="en-US"/>
        </w:rPr>
        <w:t xml:space="preserve">Australian Journal of Linguistics </w:t>
      </w:r>
      <w:r>
        <w:rPr>
          <w:rFonts w:ascii="Garamond" w:eastAsia="ヒラギノ角ゴ Pro W3" w:hAnsi="Garamond"/>
          <w:color w:val="000000"/>
          <w:lang w:val="en-US"/>
        </w:rPr>
        <w:t>42(2): 165-183.</w:t>
      </w:r>
    </w:p>
    <w:p w:rsidR="003B421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US"/>
        </w:rPr>
      </w:pPr>
      <w:r>
        <w:rPr>
          <w:rFonts w:ascii="Garamond" w:eastAsia="ヒラギノ角ゴ Pro W3" w:hAnsi="Garamond"/>
          <w:color w:val="000000"/>
          <w:lang w:val="en-US"/>
        </w:rPr>
        <w:t xml:space="preserve"> (2021). Review of Gómez-Jiménez, Eva M. and Michael Toolan </w:t>
      </w:r>
      <w:proofErr w:type="gramStart"/>
      <w:r>
        <w:rPr>
          <w:rFonts w:ascii="Garamond" w:eastAsia="ヒラギノ角ゴ Pro W3" w:hAnsi="Garamond"/>
          <w:color w:val="000000"/>
          <w:lang w:val="en-US"/>
        </w:rPr>
        <w:t>eds</w:t>
      </w:r>
      <w:proofErr w:type="gramEnd"/>
      <w:r>
        <w:rPr>
          <w:rFonts w:ascii="Garamond" w:eastAsia="ヒラギノ角ゴ Pro W3" w:hAnsi="Garamond"/>
          <w:color w:val="000000"/>
          <w:lang w:val="en-US"/>
        </w:rPr>
        <w:t xml:space="preserve">. 2020. </w:t>
      </w:r>
      <w:r>
        <w:rPr>
          <w:rFonts w:ascii="Garamond" w:eastAsia="ヒラギノ角ゴ Pro W3" w:hAnsi="Garamond"/>
          <w:i/>
          <w:iCs/>
          <w:color w:val="000000"/>
          <w:lang w:val="en-US"/>
        </w:rPr>
        <w:t>The Discursive Construction of Economic Inequality: CADS Approaches to the British Media</w:t>
      </w:r>
      <w:r>
        <w:rPr>
          <w:rFonts w:ascii="Garamond" w:eastAsia="ヒラギノ角ゴ Pro W3" w:hAnsi="Garamond"/>
          <w:color w:val="000000"/>
          <w:lang w:val="en-US"/>
        </w:rPr>
        <w:t xml:space="preserve">. London: Bloomsbury. ISBN: 978-1-350-11128-8. https://doi.org/ 10.5040/9781350111318. </w:t>
      </w:r>
      <w:r>
        <w:rPr>
          <w:rFonts w:ascii="Garamond" w:eastAsia="ヒラギノ角ゴ Pro W3" w:hAnsi="Garamond"/>
          <w:i/>
          <w:iCs/>
          <w:color w:val="000000"/>
          <w:lang w:val="en-US"/>
        </w:rPr>
        <w:t>Research in Corpus Linguistics</w:t>
      </w:r>
      <w:r>
        <w:rPr>
          <w:rFonts w:ascii="Garamond" w:eastAsia="ヒラギノ角ゴ Pro W3" w:hAnsi="Garamond"/>
          <w:color w:val="000000"/>
          <w:lang w:val="en-US"/>
        </w:rPr>
        <w:t xml:space="preserve"> 9(2): 179-184.</w:t>
      </w:r>
    </w:p>
    <w:p w:rsidR="003B421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US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 xml:space="preserve">(2021). “‘Probatum est’. </w:t>
      </w:r>
      <w:proofErr w:type="gramStart"/>
      <w:r>
        <w:rPr>
          <w:rFonts w:ascii="Garamond" w:eastAsia="ヒラギノ角ゴ Pro W3" w:hAnsi="Garamond"/>
          <w:color w:val="000000"/>
          <w:lang w:val="en-US"/>
        </w:rPr>
        <w:t>The Medical Recipes in London, Wellcome Library, MS 3009”.</w:t>
      </w:r>
      <w:proofErr w:type="gramEnd"/>
      <w:r>
        <w:rPr>
          <w:rFonts w:ascii="Garamond" w:eastAsia="ヒラギノ角ゴ Pro W3" w:hAnsi="Garamond"/>
          <w:color w:val="000000"/>
          <w:lang w:val="en-US"/>
        </w:rPr>
        <w:t xml:space="preserve"> </w:t>
      </w:r>
      <w:r>
        <w:rPr>
          <w:rFonts w:ascii="Garamond" w:eastAsia="ヒラギノ角ゴ Pro W3" w:hAnsi="Garamond"/>
          <w:i/>
          <w:iCs/>
          <w:color w:val="000000"/>
          <w:lang w:val="en-US"/>
        </w:rPr>
        <w:t>Nordic Journal of English Studies</w:t>
      </w:r>
      <w:r>
        <w:rPr>
          <w:rFonts w:ascii="Garamond" w:eastAsia="ヒラギノ角ゴ Pro W3" w:hAnsi="Garamond"/>
          <w:color w:val="000000"/>
          <w:lang w:val="en-US"/>
        </w:rPr>
        <w:t xml:space="preserve"> 20(1): 257-276. </w:t>
      </w:r>
    </w:p>
    <w:p w:rsidR="003B421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US"/>
        </w:rPr>
      </w:pPr>
      <w:r>
        <w:rPr>
          <w:rFonts w:ascii="Garamond" w:eastAsia="ヒラギノ角ゴ Pro W3" w:hAnsi="Garamond"/>
          <w:color w:val="000000"/>
          <w:lang w:val="en-US"/>
        </w:rPr>
        <w:t xml:space="preserve">(2021). “Spelling Standardisation in Early Modern English: London, Wellcome Library, MS 3009”. </w:t>
      </w:r>
      <w:r>
        <w:rPr>
          <w:rFonts w:ascii="Garamond" w:eastAsia="ヒラギノ角ゴ Pro W3" w:hAnsi="Garamond"/>
          <w:i/>
          <w:iCs/>
          <w:color w:val="000000"/>
          <w:lang w:val="en-US"/>
        </w:rPr>
        <w:t>Studia Neophilologica</w:t>
      </w:r>
      <w:r>
        <w:rPr>
          <w:rFonts w:ascii="Garamond" w:eastAsia="ヒラギノ角ゴ Pro W3" w:hAnsi="Garamond"/>
          <w:color w:val="000000"/>
          <w:lang w:val="en-US"/>
        </w:rPr>
        <w:t>. 1-19.</w:t>
      </w:r>
    </w:p>
    <w:p w:rsidR="003B421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US"/>
        </w:rPr>
      </w:pPr>
      <w:r>
        <w:rPr>
          <w:rFonts w:ascii="Garamond" w:eastAsia="ヒラギノ角ゴ Pro W3" w:hAnsi="Garamond"/>
          <w:color w:val="000000"/>
          <w:lang w:val="en-US"/>
        </w:rPr>
        <w:t xml:space="preserve"> (2020). “Punctuation Practice in Early Modern English Scientific Writing: The Case of MS 3009 at the Wellcome Library, London”. </w:t>
      </w:r>
      <w:r>
        <w:rPr>
          <w:rFonts w:ascii="Garamond" w:eastAsia="ヒラギノ角ゴ Pro W3" w:hAnsi="Garamond"/>
          <w:i/>
          <w:iCs/>
          <w:color w:val="000000"/>
          <w:lang w:val="en-US"/>
        </w:rPr>
        <w:t>Miscelánea: A Journal of English and American Studies</w:t>
      </w:r>
      <w:r>
        <w:rPr>
          <w:rFonts w:ascii="Garamond" w:eastAsia="ヒラギノ角ゴ Pro W3" w:hAnsi="Garamond"/>
          <w:color w:val="000000"/>
          <w:lang w:val="en-US"/>
        </w:rPr>
        <w:t xml:space="preserve"> 61: 81-97.</w:t>
      </w:r>
    </w:p>
    <w:p w:rsidR="003B421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US"/>
        </w:rPr>
      </w:pPr>
      <w:r>
        <w:rPr>
          <w:rFonts w:ascii="Garamond" w:eastAsia="ヒラギノ角ゴ Pro W3" w:hAnsi="Garamond"/>
          <w:color w:val="000000"/>
          <w:lang w:val="en-US"/>
        </w:rPr>
        <w:t xml:space="preserve"> (2020). “Question Tags in East African English: A Corpus-based Study”. In Blasius Achiri-Taboh (ed.), </w:t>
      </w:r>
      <w:r>
        <w:rPr>
          <w:rFonts w:ascii="Garamond" w:eastAsia="ヒラギノ角ゴ Pro W3" w:hAnsi="Garamond"/>
          <w:i/>
          <w:iCs/>
          <w:color w:val="000000"/>
          <w:lang w:val="en-US"/>
        </w:rPr>
        <w:t xml:space="preserve">Exoticism in English Tag Questions: Strengthening Arguments and Caressing the Social Wheel. </w:t>
      </w:r>
      <w:r>
        <w:rPr>
          <w:rFonts w:ascii="Garamond" w:eastAsia="ヒラギノ角ゴ Pro W3" w:hAnsi="Garamond"/>
          <w:iCs/>
          <w:color w:val="000000"/>
          <w:lang w:val="en-US"/>
        </w:rPr>
        <w:t>Newcastle upon Tyne: Cambridge Scholars Publishing. 189-214.</w:t>
      </w:r>
    </w:p>
    <w:p w:rsidR="003B421B" w:rsidRPr="0078667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bCs/>
          <w:color w:val="000000"/>
          <w:lang w:val="en-GB"/>
        </w:rPr>
      </w:pPr>
      <w:r>
        <w:rPr>
          <w:rFonts w:ascii="Garamond" w:eastAsia="ヒラギノ角ゴ Pro W3" w:hAnsi="Garamond"/>
          <w:color w:val="000000"/>
          <w:lang w:val="en-US"/>
        </w:rPr>
        <w:t xml:space="preserve"> (2019)</w:t>
      </w:r>
      <w:proofErr w:type="gramStart"/>
      <w:r>
        <w:rPr>
          <w:rFonts w:ascii="Garamond" w:eastAsia="ヒラギノ角ゴ Pro W3" w:hAnsi="Garamond"/>
          <w:color w:val="000000"/>
          <w:lang w:val="en-US"/>
        </w:rPr>
        <w:t>. “</w:t>
      </w:r>
      <w:r w:rsidRPr="0078667B">
        <w:rPr>
          <w:rFonts w:ascii="Garamond" w:eastAsia="ヒラギノ角ゴ Pro W3" w:hAnsi="Garamond"/>
          <w:bCs/>
          <w:color w:val="000000"/>
          <w:lang w:val="en-GB"/>
        </w:rPr>
        <w:t xml:space="preserve">On the Grammaticalization of </w:t>
      </w:r>
      <w:r w:rsidRPr="0078667B">
        <w:rPr>
          <w:rFonts w:ascii="Garamond" w:eastAsia="ヒラギノ角ゴ Pro W3" w:hAnsi="Garamond"/>
          <w:bCs/>
          <w:i/>
          <w:color w:val="000000"/>
          <w:lang w:val="en-GB"/>
        </w:rPr>
        <w:t>as well as</w:t>
      </w:r>
      <w:r w:rsidRPr="0078667B">
        <w:rPr>
          <w:rFonts w:ascii="Garamond" w:eastAsia="ヒラギノ角ゴ Pro W3" w:hAnsi="Garamond"/>
          <w:bCs/>
          <w:color w:val="000000"/>
          <w:lang w:val="en-GB"/>
        </w:rPr>
        <w:t xml:space="preserve"> in the History of English”.</w:t>
      </w:r>
      <w:proofErr w:type="gramEnd"/>
      <w:r w:rsidRPr="0078667B">
        <w:rPr>
          <w:rFonts w:ascii="Garamond" w:eastAsia="ヒラギノ角ゴ Pro W3" w:hAnsi="Garamond"/>
          <w:bCs/>
          <w:color w:val="000000"/>
          <w:lang w:val="en-GB"/>
        </w:rPr>
        <w:t xml:space="preserve"> </w:t>
      </w:r>
      <w:proofErr w:type="gramStart"/>
      <w:r w:rsidRPr="0078667B">
        <w:rPr>
          <w:rFonts w:ascii="Garamond" w:eastAsia="ヒラギノ角ゴ Pro W3" w:hAnsi="Garamond"/>
          <w:bCs/>
          <w:i/>
          <w:color w:val="000000"/>
          <w:lang w:val="en-GB"/>
        </w:rPr>
        <w:t xml:space="preserve">Brno Studies in English </w:t>
      </w:r>
      <w:r w:rsidRPr="0078667B">
        <w:rPr>
          <w:rFonts w:ascii="Garamond" w:eastAsia="ヒラギノ角ゴ Pro W3" w:hAnsi="Garamond"/>
          <w:bCs/>
          <w:iCs/>
          <w:color w:val="000000"/>
          <w:lang w:val="en-GB"/>
        </w:rPr>
        <w:t>45</w:t>
      </w:r>
      <w:r w:rsidRPr="0078667B">
        <w:rPr>
          <w:rFonts w:ascii="Garamond" w:eastAsia="ヒラギノ角ゴ Pro W3" w:hAnsi="Garamond"/>
          <w:bCs/>
          <w:color w:val="000000"/>
          <w:lang w:val="en-GB"/>
        </w:rPr>
        <w:t>(1): 5-24.</w:t>
      </w:r>
      <w:proofErr w:type="gramEnd"/>
      <w:r w:rsidRPr="0078667B">
        <w:rPr>
          <w:rFonts w:ascii="Garamond" w:eastAsia="ヒラギノ角ゴ Pro W3" w:hAnsi="Garamond"/>
          <w:bCs/>
          <w:color w:val="000000"/>
          <w:lang w:val="en-GB"/>
        </w:rPr>
        <w:t xml:space="preserve"> </w:t>
      </w:r>
    </w:p>
    <w:p w:rsidR="003B421B" w:rsidRPr="0078667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GB"/>
        </w:rPr>
      </w:pPr>
      <w:r>
        <w:rPr>
          <w:rFonts w:ascii="Garamond" w:eastAsia="ヒラギノ角ゴ Pro W3" w:hAnsi="Garamond"/>
          <w:color w:val="000000"/>
          <w:lang w:val="en-US"/>
        </w:rPr>
        <w:t xml:space="preserve"> (2018)</w:t>
      </w:r>
      <w:proofErr w:type="gramStart"/>
      <w:r>
        <w:rPr>
          <w:rFonts w:ascii="Garamond" w:eastAsia="ヒラギノ角ゴ Pro W3" w:hAnsi="Garamond"/>
          <w:color w:val="000000"/>
          <w:lang w:val="en-US"/>
        </w:rPr>
        <w:t xml:space="preserve">. 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>The Early Modern English Version of Elizabeth Jacob’s Physicall and Chyrurgical Receipts</w:t>
      </w:r>
      <w:r w:rsidRPr="0078667B">
        <w:rPr>
          <w:rFonts w:ascii="Garamond" w:eastAsia="ヒラギノ角ゴ Pro W3" w:hAnsi="Garamond"/>
          <w:color w:val="000000"/>
          <w:lang w:val="en-GB"/>
        </w:rPr>
        <w:t>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Newcastle upon Tyne: Cambridge Scholars Publishing.</w:t>
      </w:r>
    </w:p>
    <w:p w:rsidR="003B421B" w:rsidRDefault="003B421B" w:rsidP="003B42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jc w:val="both"/>
        <w:rPr>
          <w:rFonts w:ascii="Garamond" w:eastAsia="ヒラギノ角ゴ Pro W3" w:hAnsi="Garamond"/>
          <w:color w:val="000000"/>
          <w:lang w:val="en-US"/>
        </w:rPr>
      </w:pPr>
      <w:r w:rsidRPr="0078667B">
        <w:rPr>
          <w:rFonts w:ascii="Garamond" w:eastAsia="ヒラギノ角ゴ Pro W3" w:hAnsi="Garamond"/>
          <w:color w:val="000000"/>
          <w:lang w:val="en-GB"/>
        </w:rPr>
        <w:t xml:space="preserve"> (2016). “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>'They are going tomorrow, isn't it?</w:t>
      </w:r>
      <w:proofErr w:type="gramStart"/>
      <w:r w:rsidRPr="0078667B">
        <w:rPr>
          <w:rFonts w:ascii="Garamond" w:eastAsia="ヒラギノ角ゴ Pro W3" w:hAnsi="Garamond"/>
          <w:i/>
          <w:color w:val="000000"/>
          <w:lang w:val="en-GB"/>
        </w:rPr>
        <w:t>'</w:t>
      </w:r>
      <w:r w:rsidRPr="0078667B">
        <w:rPr>
          <w:rFonts w:ascii="Garamond" w:eastAsia="ヒラギノ角ゴ Pro W3" w:hAnsi="Garamond"/>
          <w:color w:val="000000"/>
          <w:lang w:val="en-GB"/>
        </w:rPr>
        <w:t>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</w:t>
      </w: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On the Use of Tag Questions in Indian English and Hong Kong English”.</w:t>
      </w:r>
      <w:proofErr w:type="gramEnd"/>
      <w:r>
        <w:rPr>
          <w:rFonts w:ascii="Garamond" w:eastAsia="ヒラギノ角ゴ Pro W3" w:hAnsi="Garamond"/>
          <w:color w:val="000000"/>
          <w:lang w:val="en-US"/>
        </w:rPr>
        <w:t xml:space="preserve"> </w:t>
      </w: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In Antonio Moreno-Ortiz and Chantal Pérez-Hernández (eds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>.</w:t>
      </w:r>
      <w:r w:rsidRPr="0078667B">
        <w:rPr>
          <w:rFonts w:ascii="Garamond" w:eastAsia="ヒラギノ角ゴ Pro W3" w:hAnsi="Garamond"/>
          <w:color w:val="000000"/>
          <w:lang w:val="en-GB"/>
        </w:rPr>
        <w:t>),</w:t>
      </w:r>
      <w:r w:rsidRPr="0078667B">
        <w:rPr>
          <w:rFonts w:ascii="Garamond" w:eastAsia="ヒラギノ角ゴ Pro W3" w:hAnsi="Garamond"/>
          <w:i/>
          <w:color w:val="000000"/>
          <w:lang w:val="en-GB"/>
        </w:rPr>
        <w:t xml:space="preserve"> CILC2016.</w:t>
      </w:r>
      <w:proofErr w:type="gramEnd"/>
      <w:r w:rsidRPr="0078667B">
        <w:rPr>
          <w:rFonts w:ascii="Garamond" w:eastAsia="ヒラギノ角ゴ Pro W3" w:hAnsi="Garamond"/>
          <w:i/>
          <w:color w:val="000000"/>
          <w:lang w:val="en-GB"/>
        </w:rPr>
        <w:t xml:space="preserve"> </w:t>
      </w:r>
      <w:proofErr w:type="gramStart"/>
      <w:r>
        <w:rPr>
          <w:rFonts w:ascii="Garamond" w:eastAsia="ヒラギノ角ゴ Pro W3" w:hAnsi="Garamond"/>
          <w:i/>
          <w:color w:val="000000"/>
          <w:lang w:val="en-US"/>
        </w:rPr>
        <w:t xml:space="preserve">8th International Conference on Corpus Linguistics </w:t>
      </w:r>
      <w:r>
        <w:rPr>
          <w:rFonts w:ascii="Garamond" w:eastAsia="ヒラギノ角ゴ Pro W3" w:hAnsi="Garamond"/>
          <w:color w:val="000000"/>
          <w:lang w:val="en-US"/>
        </w:rPr>
        <w:t>(Vol. 1).</w:t>
      </w:r>
      <w:proofErr w:type="gramEnd"/>
      <w:r>
        <w:rPr>
          <w:rFonts w:ascii="Garamond" w:eastAsia="ヒラギノ角ゴ Pro W3" w:hAnsi="Garamond"/>
          <w:color w:val="000000"/>
          <w:lang w:val="en-US"/>
        </w:rPr>
        <w:t xml:space="preserve"> </w:t>
      </w:r>
      <w:proofErr w:type="gramStart"/>
      <w:r>
        <w:rPr>
          <w:rFonts w:ascii="Garamond" w:eastAsia="ヒラギノ角ゴ Pro W3" w:hAnsi="Garamond"/>
          <w:color w:val="000000"/>
          <w:lang w:val="en-US"/>
        </w:rPr>
        <w:t>EPiC Series in Language and Linguistics.</w:t>
      </w:r>
      <w:proofErr w:type="gramEnd"/>
      <w:r>
        <w:rPr>
          <w:rFonts w:ascii="Garamond" w:eastAsia="ヒラギノ角ゴ Pro W3" w:hAnsi="Garamond"/>
          <w:color w:val="000000"/>
          <w:lang w:val="en-US"/>
        </w:rPr>
        <w:t xml:space="preserve"> 71-78. </w:t>
      </w:r>
    </w:p>
    <w:p w:rsidR="003B421B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3B421B" w:rsidRPr="00E74D2D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OTHER</w:t>
      </w:r>
    </w:p>
    <w:p w:rsidR="003B421B" w:rsidRDefault="003B421B" w:rsidP="003B4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Garamond" w:eastAsia="ヒラギノ角ゴ Pro W3" w:hAnsi="Garamond"/>
        </w:rPr>
      </w:pPr>
    </w:p>
    <w:p w:rsidR="003B421B" w:rsidRPr="00104766" w:rsidRDefault="003B421B" w:rsidP="003B421B">
      <w:pPr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425"/>
        <w:jc w:val="both"/>
        <w:rPr>
          <w:rFonts w:ascii="Garamond" w:hAnsi="Garamond"/>
          <w:bCs/>
        </w:rPr>
      </w:pPr>
      <w:r w:rsidRPr="00104766">
        <w:rPr>
          <w:rFonts w:ascii="Garamond" w:eastAsia="ヒラギノ角ゴ Pro W3" w:hAnsi="Garamond"/>
        </w:rPr>
        <w:t>Miembro del equipo de investigación del proyecto “Cambio lingüístico, variación morfosintáctica y compilación de recursos para el estudio del inglés moderno tardío (1700-1900)</w:t>
      </w:r>
      <w:r>
        <w:rPr>
          <w:rFonts w:ascii="Garamond" w:eastAsia="ヒラギノ角ゴ Pro W3" w:hAnsi="Garamond"/>
        </w:rPr>
        <w:t>”</w:t>
      </w:r>
      <w:r w:rsidRPr="00104766">
        <w:rPr>
          <w:rFonts w:ascii="Garamond" w:eastAsia="ヒラギノ角ゴ Pro W3" w:hAnsi="Garamond"/>
        </w:rPr>
        <w:t xml:space="preserve"> (PID2021-126496NB-I00</w:t>
      </w:r>
      <w:r>
        <w:rPr>
          <w:rFonts w:ascii="Garamond" w:eastAsia="ヒラギノ角ゴ Pro W3" w:hAnsi="Garamond"/>
        </w:rPr>
        <w:t>). Entidad financiadora: Ministerio de Ciencia e Innovación. Duración: 01/09/2022 – 31/08/2025.</w:t>
      </w:r>
    </w:p>
    <w:p w:rsidR="003B421B" w:rsidRDefault="003B421B" w:rsidP="003B421B">
      <w:pPr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B11BC7">
        <w:rPr>
          <w:rFonts w:ascii="Garamond" w:hAnsi="Garamond"/>
          <w:bCs/>
        </w:rPr>
        <w:t xml:space="preserve">Miembro del equipo de investigación del proyecto: “Compilación, etiquetado y explotación del corpus electrónico de referencia de inglés científico: el período </w:t>
      </w:r>
      <w:r w:rsidRPr="00B11BC7">
        <w:rPr>
          <w:rFonts w:ascii="Garamond" w:hAnsi="Garamond"/>
          <w:bCs/>
        </w:rPr>
        <w:lastRenderedPageBreak/>
        <w:t>moderno tardío (1700-1900)</w:t>
      </w:r>
      <w:r>
        <w:rPr>
          <w:rFonts w:ascii="Garamond" w:hAnsi="Garamond"/>
          <w:bCs/>
        </w:rPr>
        <w:t xml:space="preserve">” </w:t>
      </w:r>
      <w:r w:rsidRPr="00B11BC7">
        <w:rPr>
          <w:rFonts w:ascii="Garamond" w:hAnsi="Garamond"/>
          <w:bCs/>
        </w:rPr>
        <w:t>(P18-RT-2782)</w:t>
      </w:r>
      <w:r>
        <w:rPr>
          <w:rFonts w:ascii="Garamond" w:hAnsi="Garamond"/>
          <w:bCs/>
        </w:rPr>
        <w:t xml:space="preserve">. Entidad financiadora: Junta de Andalucía. Duración: </w:t>
      </w:r>
      <w:r w:rsidRPr="00B11BC7">
        <w:rPr>
          <w:rFonts w:ascii="Garamond" w:hAnsi="Garamond"/>
          <w:bCs/>
        </w:rPr>
        <w:t>01/01/2020 - 31/12/2022</w:t>
      </w:r>
      <w:r>
        <w:rPr>
          <w:rFonts w:ascii="Garamond" w:hAnsi="Garamond"/>
          <w:bCs/>
        </w:rPr>
        <w:t>.</w:t>
      </w:r>
    </w:p>
    <w:p w:rsidR="003B421B" w:rsidRPr="00252AE1" w:rsidRDefault="003B421B" w:rsidP="003B421B">
      <w:pPr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B11BC7">
        <w:rPr>
          <w:rFonts w:ascii="Garamond" w:hAnsi="Garamond"/>
          <w:bCs/>
        </w:rPr>
        <w:t>Miembro del equipo de investigación del proyecto: “Compilación de un corpus etiquetado de inglés científico del siglo XVIII: The Málaga Corpus of Late Modern English Scientific Prose</w:t>
      </w:r>
      <w:r>
        <w:rPr>
          <w:rFonts w:ascii="Garamond" w:hAnsi="Garamond"/>
          <w:bCs/>
        </w:rPr>
        <w:t>”</w:t>
      </w:r>
      <w:r w:rsidRPr="00B11BC7">
        <w:rPr>
          <w:rFonts w:ascii="Garamond" w:hAnsi="Garamond"/>
          <w:bCs/>
        </w:rPr>
        <w:t xml:space="preserve"> (UMA18-FEDERJA-129)</w:t>
      </w:r>
      <w:r>
        <w:rPr>
          <w:rFonts w:ascii="Garamond" w:hAnsi="Garamond"/>
          <w:bCs/>
        </w:rPr>
        <w:t xml:space="preserve">. Entidad financiadora: Junta de Andalucía. Duración: </w:t>
      </w:r>
      <w:r w:rsidRPr="00B11BC7">
        <w:rPr>
          <w:rFonts w:ascii="Garamond" w:hAnsi="Garamond"/>
          <w:bCs/>
        </w:rPr>
        <w:t>01/01/2020 - 31/12/202</w:t>
      </w:r>
      <w:r>
        <w:rPr>
          <w:rFonts w:ascii="Garamond" w:hAnsi="Garamond"/>
          <w:bCs/>
        </w:rPr>
        <w:t>1.</w:t>
      </w:r>
    </w:p>
    <w:p w:rsidR="003B421B" w:rsidRPr="00B11BC7" w:rsidRDefault="003B421B" w:rsidP="003B421B">
      <w:pPr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104766">
        <w:rPr>
          <w:rFonts w:ascii="Garamond" w:hAnsi="Garamond"/>
          <w:bCs/>
        </w:rPr>
        <w:t xml:space="preserve">Miembro del equipo de investigación del proyecto: “Desarrollo, difusión, publicación y explotación del corpus electrónico de referencia de prosa científica inédita de inglés moderno temprano (1500-1700)” (FFI2017-88060-P). </w:t>
      </w:r>
      <w:r>
        <w:rPr>
          <w:rFonts w:ascii="Garamond" w:hAnsi="Garamond"/>
          <w:bCs/>
        </w:rPr>
        <w:t xml:space="preserve">Entidad financiadora: </w:t>
      </w:r>
      <w:r w:rsidRPr="00104766">
        <w:rPr>
          <w:rFonts w:ascii="Garamond" w:hAnsi="Garamond"/>
          <w:bCs/>
        </w:rPr>
        <w:t>Ministerio de Economía, Industria y Competitividad. Duración: 01/01/2018 – 31/12/2020</w:t>
      </w:r>
      <w:r>
        <w:rPr>
          <w:rFonts w:ascii="Garamond" w:hAnsi="Garamond"/>
          <w:bCs/>
        </w:rPr>
        <w:t>.</w:t>
      </w:r>
    </w:p>
    <w:p w:rsidR="003B421B" w:rsidRDefault="003B421B" w:rsidP="003B4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s-ES_tradnl"/>
        </w:rPr>
      </w:pPr>
    </w:p>
    <w:p w:rsidR="009A078F" w:rsidRDefault="009A078F">
      <w:bookmarkStart w:id="1" w:name="_GoBack"/>
      <w:bookmarkEnd w:id="1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43DD4"/>
    <w:multiLevelType w:val="hybridMultilevel"/>
    <w:tmpl w:val="4DBC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1B"/>
    <w:rsid w:val="003B421B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1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3B421B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1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3B421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2703</Characters>
  <Application>Microsoft Macintosh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2025-03-08T16:53:00Z</dcterms:created>
  <dcterms:modified xsi:type="dcterms:W3CDTF">2025-03-08T16:53:00Z</dcterms:modified>
</cp:coreProperties>
</file>