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424" w:rsidRDefault="00805401">
      <w:r>
        <w:rPr>
          <w:noProof/>
        </w:rPr>
        <w:pict>
          <v:shapetype id="_x0000_t202" coordsize="21600,21600" o:spt="202" path="m,l,21600r21600,l21600,xe">
            <v:stroke joinstyle="miter"/>
            <v:path gradientshapeok="t" o:connecttype="rect"/>
          </v:shapetype>
          <v:shape id="_x0000_s1028" type="#_x0000_t202" style="position:absolute;margin-left:-36pt;margin-top:0;width:396pt;height:18pt;z-index:251658752" filled="f" stroked="f">
            <v:textbox style="mso-next-textbox:#_x0000_s1028" inset="0,0,0,0">
              <w:txbxContent>
                <w:p w:rsidR="009A10FD" w:rsidRPr="00673C93" w:rsidRDefault="009A10FD" w:rsidP="006F2424">
                  <w:pPr>
                    <w:spacing w:line="280" w:lineRule="exact"/>
                    <w:rPr>
                      <w:rFonts w:ascii="TradeGothic LT" w:hAnsi="TradeGothic LT"/>
                      <w:spacing w:val="-8"/>
                      <w:sz w:val="18"/>
                      <w:szCs w:val="18"/>
                    </w:rPr>
                  </w:pPr>
                  <w:r>
                    <w:rPr>
                      <w:rFonts w:ascii="TradeGothic LT" w:hAnsi="TradeGothic LT"/>
                      <w:spacing w:val="-8"/>
                      <w:sz w:val="18"/>
                      <w:szCs w:val="18"/>
                    </w:rPr>
                    <w:t>GUIA DOCENTE</w:t>
                  </w:r>
                  <w:r w:rsidRPr="00673C93">
                    <w:rPr>
                      <w:rFonts w:ascii="TradeGothic LT" w:hAnsi="TradeGothic LT"/>
                      <w:spacing w:val="-8"/>
                      <w:sz w:val="18"/>
                      <w:szCs w:val="18"/>
                    </w:rPr>
                    <w:t xml:space="preserve"> DE LA </w:t>
                  </w:r>
                  <w:r>
                    <w:rPr>
                      <w:rFonts w:ascii="TradeGothic LT" w:hAnsi="TradeGothic LT"/>
                      <w:spacing w:val="-8"/>
                      <w:sz w:val="18"/>
                      <w:szCs w:val="18"/>
                    </w:rPr>
                    <w:t>ASIGNATURA</w:t>
                  </w:r>
                </w:p>
                <w:p w:rsidR="009A10FD" w:rsidRDefault="009A10FD" w:rsidP="006F2424">
                  <w:pPr>
                    <w:spacing w:line="600" w:lineRule="exact"/>
                    <w:rPr>
                      <w:rFonts w:ascii="TradeGothic LT" w:hAnsi="TradeGothic LT"/>
                      <w:sz w:val="32"/>
                      <w:szCs w:val="32"/>
                    </w:rPr>
                  </w:pPr>
                </w:p>
                <w:p w:rsidR="009A10FD" w:rsidRDefault="009A10FD" w:rsidP="006F2424"/>
              </w:txbxContent>
            </v:textbox>
          </v:shape>
        </w:pict>
      </w:r>
      <w:r>
        <w:rPr>
          <w:rFonts w:ascii="TradeGothic LT Bold" w:hAnsi="TradeGothic LT Bold"/>
          <w:noProof/>
          <w:sz w:val="16"/>
          <w:szCs w:val="16"/>
        </w:rPr>
        <w:pict>
          <v:shape id="_x0000_s1038" type="#_x0000_t202" style="position:absolute;margin-left:-36pt;margin-top:18pt;width:396pt;height:36pt;z-index:251657728" filled="f" stroked="f">
            <v:textbox style="mso-next-textbox:#_x0000_s1038" inset="0,0,0,0">
              <w:txbxContent>
                <w:p w:rsidR="009A10FD" w:rsidRPr="00CB0A2F" w:rsidRDefault="009A10FD">
                  <w:pPr>
                    <w:rPr>
                      <w:b/>
                      <w:color w:val="FF0000"/>
                    </w:rPr>
                  </w:pPr>
                  <w:r>
                    <w:rPr>
                      <w:b/>
                      <w:color w:val="FF0000"/>
                      <w:lang w:val="es-ES_tradnl"/>
                    </w:rPr>
                    <w:t>Tutela judicial efectiva</w:t>
                  </w:r>
                </w:p>
              </w:txbxContent>
            </v:textbox>
          </v:shape>
        </w:pict>
      </w:r>
    </w:p>
    <w:p w:rsidR="006F2424" w:rsidRDefault="006F2424"/>
    <w:p w:rsidR="00E53273" w:rsidRDefault="00E53273"/>
    <w:p w:rsidR="00BB75DE" w:rsidRDefault="00805401">
      <w:r>
        <w:rPr>
          <w:noProof/>
          <w:color w:val="FF0000"/>
        </w:rPr>
        <w:pict>
          <v:line id="_x0000_s1031" style="position:absolute;z-index:251656704" from="-36pt,7.05pt" to="468pt,7.05pt" strokecolor="red" strokeweight="1pt"/>
        </w:pict>
      </w:r>
    </w:p>
    <w:p w:rsidR="00BB75DE" w:rsidRDefault="00BB75DE"/>
    <w:tbl>
      <w:tblPr>
        <w:tblW w:w="101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tblPr>
      <w:tblGrid>
        <w:gridCol w:w="1679"/>
        <w:gridCol w:w="1843"/>
        <w:gridCol w:w="1984"/>
        <w:gridCol w:w="709"/>
        <w:gridCol w:w="992"/>
        <w:gridCol w:w="1276"/>
        <w:gridCol w:w="1705"/>
      </w:tblGrid>
      <w:tr w:rsidR="00FD59CD" w:rsidTr="00FC29BF">
        <w:tc>
          <w:tcPr>
            <w:tcW w:w="1679" w:type="dxa"/>
            <w:vAlign w:val="center"/>
          </w:tcPr>
          <w:p w:rsidR="00FD59CD" w:rsidRDefault="00FD59CD" w:rsidP="00192D91">
            <w:pPr>
              <w:jc w:val="center"/>
            </w:pPr>
            <w:r w:rsidRPr="00192D91">
              <w:rPr>
                <w:rFonts w:ascii="TradeGothic LT Bold" w:hAnsi="TradeGothic LT Bold"/>
                <w:sz w:val="20"/>
                <w:szCs w:val="20"/>
              </w:rPr>
              <w:t>MÓDULO</w:t>
            </w:r>
          </w:p>
        </w:tc>
        <w:tc>
          <w:tcPr>
            <w:tcW w:w="1843" w:type="dxa"/>
            <w:vAlign w:val="center"/>
          </w:tcPr>
          <w:p w:rsidR="00FD59CD" w:rsidRDefault="00FD59CD" w:rsidP="00192D91">
            <w:pPr>
              <w:jc w:val="center"/>
            </w:pPr>
            <w:r w:rsidRPr="00192D91">
              <w:rPr>
                <w:rFonts w:ascii="TradeGothic LT Bold" w:hAnsi="TradeGothic LT Bold"/>
                <w:sz w:val="20"/>
                <w:szCs w:val="20"/>
              </w:rPr>
              <w:t>MATERIA</w:t>
            </w:r>
          </w:p>
        </w:tc>
        <w:tc>
          <w:tcPr>
            <w:tcW w:w="1984" w:type="dxa"/>
            <w:vAlign w:val="center"/>
          </w:tcPr>
          <w:p w:rsidR="00FD59CD" w:rsidRDefault="00FD59CD" w:rsidP="00192D91">
            <w:pPr>
              <w:jc w:val="center"/>
            </w:pPr>
            <w:r w:rsidRPr="00192D91">
              <w:rPr>
                <w:rFonts w:ascii="TradeGothic LT Bold" w:hAnsi="TradeGothic LT Bold"/>
                <w:sz w:val="20"/>
                <w:szCs w:val="20"/>
              </w:rPr>
              <w:t>ASIGNATURA</w:t>
            </w:r>
          </w:p>
        </w:tc>
        <w:tc>
          <w:tcPr>
            <w:tcW w:w="709" w:type="dxa"/>
            <w:vAlign w:val="center"/>
          </w:tcPr>
          <w:p w:rsidR="00FD59CD" w:rsidRDefault="00FD59CD" w:rsidP="00192D91">
            <w:pPr>
              <w:jc w:val="center"/>
            </w:pPr>
            <w:r w:rsidRPr="00192D91">
              <w:rPr>
                <w:rFonts w:ascii="TradeGothic LT Bold" w:hAnsi="TradeGothic LT Bold"/>
                <w:sz w:val="20"/>
                <w:szCs w:val="20"/>
              </w:rPr>
              <w:t>CURSO</w:t>
            </w:r>
          </w:p>
        </w:tc>
        <w:tc>
          <w:tcPr>
            <w:tcW w:w="992" w:type="dxa"/>
            <w:vAlign w:val="center"/>
          </w:tcPr>
          <w:p w:rsidR="00FD59CD" w:rsidRDefault="00FD59CD" w:rsidP="00192D91">
            <w:pPr>
              <w:jc w:val="center"/>
            </w:pPr>
            <w:r w:rsidRPr="00192D91">
              <w:rPr>
                <w:rFonts w:ascii="TradeGothic LT Bold" w:hAnsi="TradeGothic LT Bold"/>
                <w:sz w:val="20"/>
                <w:szCs w:val="20"/>
              </w:rPr>
              <w:t>SEMESTRE</w:t>
            </w:r>
          </w:p>
        </w:tc>
        <w:tc>
          <w:tcPr>
            <w:tcW w:w="1276" w:type="dxa"/>
            <w:vAlign w:val="center"/>
          </w:tcPr>
          <w:p w:rsidR="00FD59CD" w:rsidRDefault="00FD59CD" w:rsidP="00192D91">
            <w:pPr>
              <w:jc w:val="center"/>
            </w:pPr>
            <w:r w:rsidRPr="00192D91">
              <w:rPr>
                <w:rFonts w:ascii="TradeGothic LT Bold" w:hAnsi="TradeGothic LT Bold"/>
                <w:sz w:val="20"/>
                <w:szCs w:val="20"/>
              </w:rPr>
              <w:t>CRÉDITOS</w:t>
            </w:r>
          </w:p>
        </w:tc>
        <w:tc>
          <w:tcPr>
            <w:tcW w:w="1705" w:type="dxa"/>
            <w:vAlign w:val="center"/>
          </w:tcPr>
          <w:p w:rsidR="00FD59CD" w:rsidRDefault="00FD59CD" w:rsidP="00192D91">
            <w:pPr>
              <w:jc w:val="center"/>
            </w:pPr>
            <w:r w:rsidRPr="00192D91">
              <w:rPr>
                <w:rFonts w:ascii="TradeGothic LT Bold" w:hAnsi="TradeGothic LT Bold"/>
                <w:sz w:val="20"/>
                <w:szCs w:val="20"/>
              </w:rPr>
              <w:t>CARÁCTER</w:t>
            </w:r>
          </w:p>
        </w:tc>
      </w:tr>
      <w:tr w:rsidR="00FD59CD" w:rsidTr="00FC29BF">
        <w:tc>
          <w:tcPr>
            <w:tcW w:w="1679" w:type="dxa"/>
            <w:vAlign w:val="center"/>
          </w:tcPr>
          <w:p w:rsidR="00FC29BF" w:rsidRPr="00FC29BF" w:rsidRDefault="00FC29BF" w:rsidP="00FC29BF">
            <w:pPr>
              <w:rPr>
                <w:rFonts w:ascii="TradeGothic LT" w:hAnsi="TradeGothic LT"/>
                <w:sz w:val="20"/>
                <w:szCs w:val="20"/>
              </w:rPr>
            </w:pPr>
            <w:r w:rsidRPr="00FC29BF">
              <w:rPr>
                <w:rFonts w:ascii="TradeGothic LT" w:hAnsi="TradeGothic LT"/>
                <w:sz w:val="20"/>
                <w:szCs w:val="20"/>
              </w:rPr>
              <w:t>MÓDULO I</w:t>
            </w:r>
            <w:r w:rsidR="004D6939">
              <w:rPr>
                <w:rFonts w:ascii="TradeGothic LT" w:hAnsi="TradeGothic LT"/>
                <w:sz w:val="20"/>
                <w:szCs w:val="20"/>
              </w:rPr>
              <w:t>II</w:t>
            </w:r>
          </w:p>
          <w:p w:rsidR="00FD59CD" w:rsidRPr="00FC29BF" w:rsidRDefault="00FC29BF" w:rsidP="004D6939">
            <w:pPr>
              <w:rPr>
                <w:rFonts w:ascii="TradeGothic LT" w:hAnsi="TradeGothic LT"/>
                <w:sz w:val="20"/>
                <w:szCs w:val="20"/>
              </w:rPr>
            </w:pPr>
            <w:r w:rsidRPr="00FC29BF">
              <w:rPr>
                <w:rFonts w:ascii="TradeGothic LT" w:hAnsi="TradeGothic LT"/>
                <w:sz w:val="20"/>
                <w:szCs w:val="20"/>
              </w:rPr>
              <w:t xml:space="preserve">FORMACIÓN </w:t>
            </w:r>
            <w:r w:rsidR="004D6939">
              <w:rPr>
                <w:rFonts w:ascii="TradeGothic LT" w:hAnsi="TradeGothic LT"/>
                <w:sz w:val="20"/>
                <w:szCs w:val="20"/>
              </w:rPr>
              <w:t>BÁSICA</w:t>
            </w:r>
          </w:p>
        </w:tc>
        <w:tc>
          <w:tcPr>
            <w:tcW w:w="1843" w:type="dxa"/>
            <w:vAlign w:val="center"/>
          </w:tcPr>
          <w:p w:rsidR="00FD59CD" w:rsidRDefault="004D6939" w:rsidP="00651E0D">
            <w:r>
              <w:rPr>
                <w:rFonts w:ascii="TradeGothic LT" w:hAnsi="TradeGothic LT"/>
                <w:sz w:val="20"/>
                <w:szCs w:val="20"/>
              </w:rPr>
              <w:t>Tutela judicial efectiva</w:t>
            </w:r>
          </w:p>
        </w:tc>
        <w:tc>
          <w:tcPr>
            <w:tcW w:w="1984" w:type="dxa"/>
            <w:vAlign w:val="center"/>
          </w:tcPr>
          <w:p w:rsidR="00FD59CD" w:rsidRPr="00192D91" w:rsidRDefault="004D6939" w:rsidP="00651E0D">
            <w:pPr>
              <w:rPr>
                <w:rFonts w:ascii="TradeGothic LT" w:hAnsi="TradeGothic LT"/>
                <w:sz w:val="20"/>
                <w:szCs w:val="20"/>
              </w:rPr>
            </w:pPr>
            <w:r>
              <w:rPr>
                <w:rFonts w:ascii="TradeGothic LT" w:hAnsi="TradeGothic LT"/>
                <w:sz w:val="20"/>
                <w:szCs w:val="20"/>
              </w:rPr>
              <w:t>Tutela judicial efectiva</w:t>
            </w:r>
          </w:p>
        </w:tc>
        <w:tc>
          <w:tcPr>
            <w:tcW w:w="709" w:type="dxa"/>
            <w:vAlign w:val="center"/>
          </w:tcPr>
          <w:p w:rsidR="00FD59CD" w:rsidRPr="00403C93" w:rsidRDefault="004111D6" w:rsidP="00651E0D">
            <w:pPr>
              <w:rPr>
                <w:rFonts w:ascii="TradeGothic LT" w:hAnsi="TradeGothic LT"/>
                <w:sz w:val="18"/>
                <w:szCs w:val="18"/>
              </w:rPr>
            </w:pPr>
            <w:r>
              <w:rPr>
                <w:rFonts w:ascii="TradeGothic LT" w:hAnsi="TradeGothic LT"/>
                <w:sz w:val="18"/>
                <w:szCs w:val="18"/>
              </w:rPr>
              <w:t>2016</w:t>
            </w:r>
            <w:r w:rsidR="00472757">
              <w:rPr>
                <w:rFonts w:ascii="TradeGothic LT" w:hAnsi="TradeGothic LT"/>
                <w:sz w:val="18"/>
                <w:szCs w:val="18"/>
              </w:rPr>
              <w:t>-201</w:t>
            </w:r>
            <w:r>
              <w:rPr>
                <w:rFonts w:ascii="TradeGothic LT" w:hAnsi="TradeGothic LT"/>
                <w:sz w:val="18"/>
                <w:szCs w:val="18"/>
              </w:rPr>
              <w:t>7</w:t>
            </w:r>
          </w:p>
        </w:tc>
        <w:tc>
          <w:tcPr>
            <w:tcW w:w="992" w:type="dxa"/>
            <w:vAlign w:val="center"/>
          </w:tcPr>
          <w:p w:rsidR="00FD59CD" w:rsidRPr="00192D91" w:rsidRDefault="004D6939" w:rsidP="00651E0D">
            <w:pPr>
              <w:rPr>
                <w:rFonts w:ascii="TradeGothic LT" w:hAnsi="TradeGothic LT"/>
                <w:sz w:val="20"/>
                <w:szCs w:val="20"/>
              </w:rPr>
            </w:pPr>
            <w:r>
              <w:rPr>
                <w:rFonts w:ascii="TradeGothic LT" w:hAnsi="TradeGothic LT"/>
                <w:sz w:val="20"/>
                <w:szCs w:val="20"/>
              </w:rPr>
              <w:t>Segund</w:t>
            </w:r>
            <w:r w:rsidR="00403C93">
              <w:rPr>
                <w:rFonts w:ascii="TradeGothic LT" w:hAnsi="TradeGothic LT"/>
                <w:sz w:val="20"/>
                <w:szCs w:val="20"/>
              </w:rPr>
              <w:t>o</w:t>
            </w:r>
          </w:p>
        </w:tc>
        <w:tc>
          <w:tcPr>
            <w:tcW w:w="1276" w:type="dxa"/>
            <w:vAlign w:val="center"/>
          </w:tcPr>
          <w:p w:rsidR="00FD59CD" w:rsidRPr="00192D91" w:rsidRDefault="004D6939" w:rsidP="00651E0D">
            <w:pPr>
              <w:rPr>
                <w:rFonts w:ascii="TradeGothic LT" w:hAnsi="TradeGothic LT"/>
                <w:sz w:val="20"/>
                <w:szCs w:val="20"/>
              </w:rPr>
            </w:pPr>
            <w:r>
              <w:rPr>
                <w:rFonts w:ascii="TradeGothic LT" w:hAnsi="TradeGothic LT"/>
                <w:sz w:val="20"/>
                <w:szCs w:val="20"/>
              </w:rPr>
              <w:t>4</w:t>
            </w:r>
          </w:p>
        </w:tc>
        <w:tc>
          <w:tcPr>
            <w:tcW w:w="1705" w:type="dxa"/>
            <w:vAlign w:val="center"/>
          </w:tcPr>
          <w:p w:rsidR="00FD59CD" w:rsidRPr="00192D91" w:rsidRDefault="00403C93" w:rsidP="00651E0D">
            <w:pPr>
              <w:rPr>
                <w:rFonts w:ascii="TradeGothic LT" w:hAnsi="TradeGothic LT"/>
                <w:sz w:val="20"/>
                <w:szCs w:val="20"/>
              </w:rPr>
            </w:pPr>
            <w:r>
              <w:rPr>
                <w:rFonts w:ascii="TradeGothic LT" w:hAnsi="TradeGothic LT"/>
                <w:sz w:val="20"/>
                <w:szCs w:val="20"/>
              </w:rPr>
              <w:t>Obligatorio</w:t>
            </w:r>
          </w:p>
        </w:tc>
      </w:tr>
      <w:tr w:rsidR="008B5740" w:rsidTr="00403C93">
        <w:tc>
          <w:tcPr>
            <w:tcW w:w="5506" w:type="dxa"/>
            <w:gridSpan w:val="3"/>
            <w:vAlign w:val="center"/>
          </w:tcPr>
          <w:p w:rsidR="00850E84" w:rsidRDefault="005F22A7" w:rsidP="00850E84">
            <w:pPr>
              <w:widowControl w:val="0"/>
              <w:autoSpaceDE w:val="0"/>
              <w:autoSpaceDN w:val="0"/>
              <w:adjustRightInd w:val="0"/>
              <w:spacing w:after="240"/>
              <w:rPr>
                <w:rFonts w:ascii="TradeGothic LT Bold" w:hAnsi="TradeGothic LT Bold"/>
                <w:sz w:val="20"/>
                <w:szCs w:val="20"/>
              </w:rPr>
            </w:pPr>
            <w:r w:rsidRPr="00192D91">
              <w:rPr>
                <w:rFonts w:ascii="TradeGothic LT Bold" w:hAnsi="TradeGothic LT Bold"/>
                <w:sz w:val="20"/>
                <w:szCs w:val="20"/>
              </w:rPr>
              <w:t>PROFESOR(ES)</w:t>
            </w:r>
            <w:r w:rsidR="00850E84">
              <w:rPr>
                <w:rFonts w:ascii="TradeGothic LT Bold" w:hAnsi="TradeGothic LT Bold"/>
                <w:sz w:val="20"/>
                <w:szCs w:val="20"/>
              </w:rPr>
              <w:t xml:space="preserve"> </w:t>
            </w:r>
          </w:p>
          <w:p w:rsidR="004D6939" w:rsidRDefault="004D6939" w:rsidP="00850E84">
            <w:pPr>
              <w:widowControl w:val="0"/>
              <w:autoSpaceDE w:val="0"/>
              <w:autoSpaceDN w:val="0"/>
              <w:adjustRightInd w:val="0"/>
              <w:spacing w:after="240"/>
            </w:pPr>
            <w:r>
              <w:t>Juan Francisco Sánchez Barrilao</w:t>
            </w:r>
          </w:p>
          <w:p w:rsidR="004D6939" w:rsidRDefault="004D6939" w:rsidP="00850E84">
            <w:pPr>
              <w:widowControl w:val="0"/>
              <w:autoSpaceDE w:val="0"/>
              <w:autoSpaceDN w:val="0"/>
              <w:adjustRightInd w:val="0"/>
              <w:spacing w:after="240"/>
            </w:pPr>
            <w:r>
              <w:t>Prof. Titular de Universidad. Derecho Constitucional</w:t>
            </w:r>
          </w:p>
          <w:p w:rsidR="004D6939" w:rsidRDefault="004D6939" w:rsidP="00850E84">
            <w:pPr>
              <w:widowControl w:val="0"/>
              <w:autoSpaceDE w:val="0"/>
              <w:autoSpaceDN w:val="0"/>
              <w:adjustRightInd w:val="0"/>
              <w:spacing w:after="240"/>
            </w:pPr>
            <w:r>
              <w:t>Leonardo Sánchez Mesa</w:t>
            </w:r>
          </w:p>
          <w:p w:rsidR="004D6939" w:rsidRDefault="004D6939" w:rsidP="00850E84">
            <w:pPr>
              <w:widowControl w:val="0"/>
              <w:autoSpaceDE w:val="0"/>
              <w:autoSpaceDN w:val="0"/>
              <w:adjustRightInd w:val="0"/>
              <w:spacing w:after="240"/>
            </w:pPr>
            <w:r>
              <w:t>Prof. Titular de Universidad. Derecho Adm</w:t>
            </w:r>
            <w:r w:rsidR="00B9344D">
              <w:t>i</w:t>
            </w:r>
            <w:r>
              <w:t>nistrativo</w:t>
            </w:r>
          </w:p>
          <w:p w:rsidR="007D525F" w:rsidRDefault="007D525F" w:rsidP="004D6939">
            <w:pPr>
              <w:widowControl w:val="0"/>
              <w:autoSpaceDE w:val="0"/>
              <w:autoSpaceDN w:val="0"/>
              <w:adjustRightInd w:val="0"/>
              <w:spacing w:after="240"/>
            </w:pPr>
          </w:p>
        </w:tc>
        <w:tc>
          <w:tcPr>
            <w:tcW w:w="4682" w:type="dxa"/>
            <w:gridSpan w:val="4"/>
            <w:vAlign w:val="center"/>
          </w:tcPr>
          <w:p w:rsidR="007D525F" w:rsidRDefault="005F22A7" w:rsidP="00651E0D">
            <w:pPr>
              <w:rPr>
                <w:rFonts w:ascii="TradeGothic LT Bold" w:hAnsi="TradeGothic LT Bold"/>
                <w:sz w:val="20"/>
                <w:szCs w:val="20"/>
              </w:rPr>
            </w:pPr>
            <w:r w:rsidRPr="00192D91">
              <w:rPr>
                <w:rFonts w:ascii="TradeGothic LT Bold" w:hAnsi="TradeGothic LT Bold"/>
                <w:sz w:val="20"/>
                <w:szCs w:val="20"/>
              </w:rPr>
              <w:t>DIRECCIÓN COMPLETA DE CONTACTO PARA TUTORÍAS (Dirección postal, teléfono, correo electrónico, etc.)</w:t>
            </w:r>
          </w:p>
          <w:p w:rsidR="00850E84" w:rsidRDefault="00850E84" w:rsidP="00651E0D">
            <w:pPr>
              <w:rPr>
                <w:rFonts w:ascii="TradeGothic LT Bold" w:hAnsi="TradeGothic LT Bold"/>
                <w:sz w:val="20"/>
                <w:szCs w:val="20"/>
              </w:rPr>
            </w:pPr>
          </w:p>
          <w:p w:rsidR="00B9344D" w:rsidRDefault="00850E84" w:rsidP="00850E84">
            <w:r w:rsidRPr="00850E84">
              <w:t>Departamento de Derecho Constitucional, Faculta</w:t>
            </w:r>
            <w:r w:rsidR="00D41788">
              <w:t>d</w:t>
            </w:r>
            <w:r w:rsidRPr="00850E84">
              <w:t xml:space="preserve"> de Derecho, Plaza de la Universidad s/n 18001 – Granada</w:t>
            </w:r>
            <w:r w:rsidR="00F7478E">
              <w:t xml:space="preserve"> (España)</w:t>
            </w:r>
            <w:r w:rsidR="00B9344D">
              <w:t>.</w:t>
            </w:r>
          </w:p>
          <w:p w:rsidR="00850E84" w:rsidRPr="00B9344D" w:rsidRDefault="00850E84" w:rsidP="00850E84">
            <w:pPr>
              <w:rPr>
                <w:sz w:val="20"/>
                <w:szCs w:val="20"/>
              </w:rPr>
            </w:pPr>
            <w:r w:rsidRPr="00B9344D">
              <w:rPr>
                <w:sz w:val="20"/>
                <w:szCs w:val="20"/>
              </w:rPr>
              <w:t xml:space="preserve">Tel.: </w:t>
            </w:r>
            <w:r w:rsidR="00C2415E" w:rsidRPr="00B9344D">
              <w:rPr>
                <w:sz w:val="20"/>
                <w:szCs w:val="20"/>
              </w:rPr>
              <w:t>+34/</w:t>
            </w:r>
            <w:r w:rsidRPr="00B9344D">
              <w:rPr>
                <w:sz w:val="20"/>
                <w:szCs w:val="20"/>
              </w:rPr>
              <w:t>958243455</w:t>
            </w:r>
            <w:r w:rsidR="00B9344D" w:rsidRPr="00B9344D">
              <w:rPr>
                <w:sz w:val="20"/>
                <w:szCs w:val="20"/>
              </w:rPr>
              <w:t xml:space="preserve"> </w:t>
            </w:r>
            <w:r w:rsidRPr="00B9344D">
              <w:rPr>
                <w:sz w:val="20"/>
                <w:szCs w:val="20"/>
              </w:rPr>
              <w:t xml:space="preserve">Web: http://constitucional.ugr.es/ </w:t>
            </w:r>
          </w:p>
          <w:p w:rsidR="00850E84" w:rsidRDefault="00B9344D" w:rsidP="00651E0D">
            <w:r w:rsidRPr="00850E84">
              <w:t xml:space="preserve">E-mail: </w:t>
            </w:r>
            <w:r>
              <w:t xml:space="preserve"> juanfco</w:t>
            </w:r>
            <w:r w:rsidRPr="00850E84">
              <w:t>@ugr.es </w:t>
            </w:r>
          </w:p>
          <w:p w:rsidR="00B9344D" w:rsidRDefault="00B9344D" w:rsidP="00651E0D">
            <w:r>
              <w:t xml:space="preserve">              lsmesa@ugr.es</w:t>
            </w:r>
          </w:p>
        </w:tc>
      </w:tr>
      <w:tr w:rsidR="008B5740" w:rsidTr="00403C93">
        <w:tc>
          <w:tcPr>
            <w:tcW w:w="5506" w:type="dxa"/>
            <w:gridSpan w:val="3"/>
            <w:vMerge w:val="restart"/>
            <w:vAlign w:val="center"/>
          </w:tcPr>
          <w:p w:rsidR="007D525F" w:rsidRDefault="007D525F" w:rsidP="00651E0D"/>
        </w:tc>
        <w:tc>
          <w:tcPr>
            <w:tcW w:w="4682" w:type="dxa"/>
            <w:gridSpan w:val="4"/>
            <w:vAlign w:val="center"/>
          </w:tcPr>
          <w:p w:rsidR="007D525F" w:rsidRDefault="005F22A7" w:rsidP="00651E0D">
            <w:r w:rsidRPr="00192D91">
              <w:rPr>
                <w:rFonts w:ascii="TradeGothic LT Bold" w:hAnsi="TradeGothic LT Bold"/>
                <w:sz w:val="20"/>
                <w:szCs w:val="20"/>
              </w:rPr>
              <w:t>HORARIO DE TUTORÍAS</w:t>
            </w:r>
          </w:p>
        </w:tc>
      </w:tr>
      <w:tr w:rsidR="008B5740" w:rsidTr="00403C93">
        <w:tc>
          <w:tcPr>
            <w:tcW w:w="5506" w:type="dxa"/>
            <w:gridSpan w:val="3"/>
            <w:vMerge/>
            <w:vAlign w:val="center"/>
          </w:tcPr>
          <w:p w:rsidR="007D525F" w:rsidRDefault="007D525F" w:rsidP="00651E0D"/>
        </w:tc>
        <w:tc>
          <w:tcPr>
            <w:tcW w:w="4682" w:type="dxa"/>
            <w:gridSpan w:val="4"/>
            <w:vAlign w:val="center"/>
          </w:tcPr>
          <w:p w:rsidR="00AA511A" w:rsidRPr="00192D91" w:rsidRDefault="007C0A03" w:rsidP="00C47CC4">
            <w:pPr>
              <w:rPr>
                <w:rFonts w:ascii="TradeGothic LT" w:hAnsi="TradeGothic LT"/>
                <w:sz w:val="20"/>
                <w:szCs w:val="20"/>
              </w:rPr>
            </w:pPr>
            <w:r>
              <w:rPr>
                <w:rFonts w:ascii="TradeGothic LT" w:hAnsi="TradeGothic LT"/>
                <w:sz w:val="20"/>
                <w:szCs w:val="20"/>
              </w:rPr>
              <w:t>Las tutorías se realizarán a través de</w:t>
            </w:r>
            <w:r w:rsidR="00676917">
              <w:rPr>
                <w:rFonts w:ascii="TradeGothic LT" w:hAnsi="TradeGothic LT"/>
                <w:sz w:val="20"/>
                <w:szCs w:val="20"/>
              </w:rPr>
              <w:t>l correo electrónico de la</w:t>
            </w:r>
            <w:r>
              <w:rPr>
                <w:rFonts w:ascii="TradeGothic LT" w:hAnsi="TradeGothic LT"/>
                <w:sz w:val="20"/>
                <w:szCs w:val="20"/>
              </w:rPr>
              <w:t xml:space="preserve"> plataforma</w:t>
            </w:r>
          </w:p>
        </w:tc>
      </w:tr>
      <w:tr w:rsidR="008B5740" w:rsidTr="00403C93">
        <w:tc>
          <w:tcPr>
            <w:tcW w:w="5506" w:type="dxa"/>
            <w:gridSpan w:val="3"/>
            <w:vAlign w:val="center"/>
          </w:tcPr>
          <w:p w:rsidR="007D525F" w:rsidRDefault="00B96B75" w:rsidP="00651E0D">
            <w:r w:rsidRPr="00192D91">
              <w:rPr>
                <w:rFonts w:ascii="TradeGothic LT Bold" w:hAnsi="TradeGothic LT Bold"/>
                <w:sz w:val="20"/>
                <w:szCs w:val="20"/>
              </w:rPr>
              <w:t xml:space="preserve">MÁSTER </w:t>
            </w:r>
            <w:r w:rsidR="005F22A7" w:rsidRPr="00192D91">
              <w:rPr>
                <w:rFonts w:ascii="TradeGothic LT Bold" w:hAnsi="TradeGothic LT Bold"/>
                <w:sz w:val="20"/>
                <w:szCs w:val="20"/>
              </w:rPr>
              <w:t xml:space="preserve"> EN EL QUE SE IMPARTE</w:t>
            </w:r>
          </w:p>
        </w:tc>
        <w:tc>
          <w:tcPr>
            <w:tcW w:w="4682" w:type="dxa"/>
            <w:gridSpan w:val="4"/>
            <w:vAlign w:val="center"/>
          </w:tcPr>
          <w:p w:rsidR="007D525F" w:rsidRDefault="005F22A7" w:rsidP="00651E0D">
            <w:r w:rsidRPr="00192D91">
              <w:rPr>
                <w:rFonts w:ascii="TradeGothic LT Bold" w:hAnsi="TradeGothic LT Bold"/>
                <w:sz w:val="20"/>
                <w:szCs w:val="20"/>
              </w:rPr>
              <w:t xml:space="preserve">OTROS </w:t>
            </w:r>
            <w:r w:rsidR="00B96B75" w:rsidRPr="00192D91">
              <w:rPr>
                <w:rFonts w:ascii="TradeGothic LT Bold" w:hAnsi="TradeGothic LT Bold"/>
                <w:sz w:val="20"/>
                <w:szCs w:val="20"/>
              </w:rPr>
              <w:t>MÁSTERES</w:t>
            </w:r>
            <w:r w:rsidRPr="00192D91">
              <w:rPr>
                <w:rFonts w:ascii="TradeGothic LT Bold" w:hAnsi="TradeGothic LT Bold"/>
                <w:sz w:val="20"/>
                <w:szCs w:val="20"/>
              </w:rPr>
              <w:t xml:space="preserve"> A LOS QUE SE PODRÍA OFERTAR</w:t>
            </w:r>
          </w:p>
        </w:tc>
      </w:tr>
      <w:tr w:rsidR="008B5740" w:rsidTr="00403C93">
        <w:tc>
          <w:tcPr>
            <w:tcW w:w="5506" w:type="dxa"/>
            <w:gridSpan w:val="3"/>
            <w:vAlign w:val="center"/>
          </w:tcPr>
          <w:p w:rsidR="007D525F" w:rsidRDefault="008B6459" w:rsidP="00651E0D">
            <w:r>
              <w:t>Máster Oficial en Derechos F</w:t>
            </w:r>
            <w:r w:rsidRPr="008B6459">
              <w:t>undamentales en perspectiva nacional, supranacional y global</w:t>
            </w:r>
          </w:p>
        </w:tc>
        <w:tc>
          <w:tcPr>
            <w:tcW w:w="4682" w:type="dxa"/>
            <w:gridSpan w:val="4"/>
            <w:vAlign w:val="center"/>
          </w:tcPr>
          <w:p w:rsidR="007D525F" w:rsidRDefault="007D525F" w:rsidP="00651E0D"/>
        </w:tc>
      </w:tr>
      <w:tr w:rsidR="007D525F" w:rsidTr="00192D91">
        <w:tc>
          <w:tcPr>
            <w:tcW w:w="10188" w:type="dxa"/>
            <w:gridSpan w:val="7"/>
            <w:vAlign w:val="center"/>
          </w:tcPr>
          <w:p w:rsidR="007D525F" w:rsidRDefault="005F22A7" w:rsidP="00651E0D">
            <w:r w:rsidRPr="00192D91">
              <w:rPr>
                <w:rFonts w:ascii="TradeGothic LT Bold" w:hAnsi="TradeGothic LT Bold"/>
                <w:sz w:val="20"/>
                <w:szCs w:val="20"/>
              </w:rPr>
              <w:t xml:space="preserve">BREVE DESCRIPCIÓN DE CONTENIDOS (SEGÚN MEMORIA DE VERIFICACIÓN DEL </w:t>
            </w:r>
            <w:r w:rsidR="00B96B75" w:rsidRPr="00192D91">
              <w:rPr>
                <w:rFonts w:ascii="TradeGothic LT Bold" w:hAnsi="TradeGothic LT Bold"/>
                <w:sz w:val="20"/>
                <w:szCs w:val="20"/>
              </w:rPr>
              <w:t>MÁSTER</w:t>
            </w:r>
            <w:r w:rsidRPr="00192D91">
              <w:rPr>
                <w:rFonts w:ascii="TradeGothic LT Bold" w:hAnsi="TradeGothic LT Bold"/>
                <w:sz w:val="20"/>
                <w:szCs w:val="20"/>
              </w:rPr>
              <w:t>)</w:t>
            </w:r>
          </w:p>
        </w:tc>
      </w:tr>
      <w:tr w:rsidR="007D525F" w:rsidTr="00192D91">
        <w:tc>
          <w:tcPr>
            <w:tcW w:w="10188" w:type="dxa"/>
            <w:gridSpan w:val="7"/>
            <w:vAlign w:val="center"/>
          </w:tcPr>
          <w:p w:rsidR="00805401" w:rsidRDefault="00B34499" w:rsidP="00B34499">
            <w:pPr>
              <w:jc w:val="both"/>
              <w:rPr>
                <w:rFonts w:ascii="TradeGothic LT" w:hAnsi="TradeGothic LT"/>
                <w:sz w:val="20"/>
                <w:szCs w:val="20"/>
              </w:rPr>
            </w:pPr>
            <w:r w:rsidRPr="00B34499">
              <w:rPr>
                <w:rFonts w:ascii="TradeGothic LT" w:hAnsi="TradeGothic LT"/>
                <w:sz w:val="20"/>
                <w:szCs w:val="20"/>
              </w:rPr>
              <w:t xml:space="preserve">Este curso tiene como objetivo ofrecer una formación básica </w:t>
            </w:r>
            <w:r w:rsidR="00805401">
              <w:rPr>
                <w:rFonts w:ascii="TradeGothic LT" w:hAnsi="TradeGothic LT"/>
                <w:sz w:val="20"/>
                <w:szCs w:val="20"/>
              </w:rPr>
              <w:t>sobre la tutela judicial efectiva en tanto que derecho específico, además de garantía jurídica del resto de derechos y libertades</w:t>
            </w:r>
            <w:r w:rsidRPr="00B34499">
              <w:rPr>
                <w:rFonts w:ascii="TradeGothic LT" w:hAnsi="TradeGothic LT"/>
                <w:sz w:val="20"/>
                <w:szCs w:val="20"/>
              </w:rPr>
              <w:t xml:space="preserve">. </w:t>
            </w:r>
          </w:p>
          <w:p w:rsidR="00805401" w:rsidRDefault="00805401" w:rsidP="00B34499">
            <w:pPr>
              <w:jc w:val="both"/>
              <w:rPr>
                <w:rFonts w:ascii="TradeGothic LT" w:hAnsi="TradeGothic LT"/>
                <w:sz w:val="20"/>
                <w:szCs w:val="20"/>
              </w:rPr>
            </w:pPr>
          </w:p>
          <w:p w:rsidR="00B34499" w:rsidRDefault="00B34499" w:rsidP="00B34499">
            <w:pPr>
              <w:jc w:val="both"/>
              <w:rPr>
                <w:rFonts w:ascii="TradeGothic LT" w:hAnsi="TradeGothic LT"/>
                <w:sz w:val="20"/>
                <w:szCs w:val="20"/>
              </w:rPr>
            </w:pPr>
            <w:r w:rsidRPr="00B34499">
              <w:rPr>
                <w:rFonts w:ascii="TradeGothic LT" w:hAnsi="TradeGothic LT"/>
                <w:sz w:val="20"/>
                <w:szCs w:val="20"/>
              </w:rPr>
              <w:t>El curso desarrollará la metodología específica del Derecho Constitucional Europeo</w:t>
            </w:r>
            <w:r w:rsidR="00681132">
              <w:rPr>
                <w:rFonts w:ascii="TradeGothic LT" w:hAnsi="TradeGothic LT"/>
                <w:sz w:val="20"/>
                <w:szCs w:val="20"/>
              </w:rPr>
              <w:t>,</w:t>
            </w:r>
            <w:r w:rsidRPr="00B34499">
              <w:rPr>
                <w:rFonts w:ascii="TradeGothic LT" w:hAnsi="TradeGothic LT"/>
                <w:sz w:val="20"/>
                <w:szCs w:val="20"/>
              </w:rPr>
              <w:t xml:space="preserve"> que está conectada con la protección multinivel de los derechos en la medida en que es una parte fundamental de su objeto de estudio la interacción entre el Derecho Constitucional de la Unión Europea y el Derecho Constitucional de los Estados miembros y de los diversos espacios constitucionales que coexisten en Europa.</w:t>
            </w:r>
            <w:r w:rsidR="0015261C">
              <w:rPr>
                <w:rFonts w:ascii="TradeGothic LT" w:hAnsi="TradeGothic LT"/>
                <w:sz w:val="20"/>
                <w:szCs w:val="20"/>
              </w:rPr>
              <w:t xml:space="preserve"> También se tendrá en cuenta una perspectiva comparada e internacional, dadas la específica proyección que la tutela judicial de los derechos tiene en relación al proceso de globalización del Derecho.</w:t>
            </w:r>
          </w:p>
          <w:p w:rsidR="0015261C" w:rsidRDefault="0015261C" w:rsidP="00B34499">
            <w:pPr>
              <w:jc w:val="both"/>
              <w:rPr>
                <w:rFonts w:ascii="TradeGothic LT" w:hAnsi="TradeGothic LT"/>
                <w:sz w:val="20"/>
                <w:szCs w:val="20"/>
              </w:rPr>
            </w:pPr>
          </w:p>
          <w:p w:rsidR="0015261C" w:rsidRDefault="0015261C" w:rsidP="00381184">
            <w:pPr>
              <w:jc w:val="both"/>
              <w:rPr>
                <w:rFonts w:ascii="TradeGothic LT" w:hAnsi="TradeGothic LT"/>
                <w:sz w:val="20"/>
                <w:szCs w:val="20"/>
              </w:rPr>
            </w:pPr>
            <w:r>
              <w:rPr>
                <w:rFonts w:ascii="TradeGothic LT" w:hAnsi="TradeGothic LT"/>
                <w:sz w:val="20"/>
                <w:szCs w:val="20"/>
              </w:rPr>
              <w:t xml:space="preserve">Los contenidos del curso se organizan en cuatro partes. La primera, </w:t>
            </w:r>
            <w:r w:rsidR="004219A8">
              <w:rPr>
                <w:rFonts w:ascii="TradeGothic LT" w:hAnsi="TradeGothic LT"/>
                <w:sz w:val="20"/>
                <w:szCs w:val="20"/>
              </w:rPr>
              <w:t>de carácter introductorio, versa sobre la</w:t>
            </w:r>
            <w:r>
              <w:rPr>
                <w:rFonts w:ascii="TradeGothic LT" w:hAnsi="TradeGothic LT"/>
                <w:sz w:val="20"/>
                <w:szCs w:val="20"/>
              </w:rPr>
              <w:t xml:space="preserve"> </w:t>
            </w:r>
            <w:r w:rsidR="004219A8">
              <w:rPr>
                <w:rFonts w:ascii="TradeGothic LT" w:hAnsi="TradeGothic LT"/>
                <w:sz w:val="20"/>
                <w:szCs w:val="20"/>
              </w:rPr>
              <w:lastRenderedPageBreak/>
              <w:t>relación</w:t>
            </w:r>
            <w:r>
              <w:rPr>
                <w:rFonts w:ascii="TradeGothic LT" w:hAnsi="TradeGothic LT"/>
                <w:sz w:val="20"/>
                <w:szCs w:val="20"/>
              </w:rPr>
              <w:t xml:space="preserve"> de la tutela judicial efectiva </w:t>
            </w:r>
            <w:r w:rsidR="004219A8">
              <w:rPr>
                <w:rFonts w:ascii="TradeGothic LT" w:hAnsi="TradeGothic LT"/>
                <w:sz w:val="20"/>
                <w:szCs w:val="20"/>
              </w:rPr>
              <w:t>con e</w:t>
            </w:r>
            <w:r>
              <w:rPr>
                <w:rFonts w:ascii="TradeGothic LT" w:hAnsi="TradeGothic LT"/>
                <w:sz w:val="20"/>
                <w:szCs w:val="20"/>
              </w:rPr>
              <w:t xml:space="preserve">l sistema de reconocimiento y garantía de los derechos y la libertades, a cuyos efectos se estudiará: </w:t>
            </w:r>
            <w:r w:rsidR="004219A8">
              <w:rPr>
                <w:rFonts w:ascii="TradeGothic LT" w:hAnsi="TradeGothic LT"/>
                <w:sz w:val="20"/>
                <w:szCs w:val="20"/>
              </w:rPr>
              <w:t xml:space="preserve">el paso </w:t>
            </w:r>
            <w:r>
              <w:rPr>
                <w:rFonts w:ascii="TradeGothic LT" w:hAnsi="TradeGothic LT"/>
                <w:sz w:val="20"/>
                <w:szCs w:val="20"/>
              </w:rPr>
              <w:t>d</w:t>
            </w:r>
            <w:r w:rsidRPr="0015261C">
              <w:rPr>
                <w:rFonts w:ascii="TradeGothic LT" w:hAnsi="TradeGothic LT"/>
                <w:sz w:val="20"/>
                <w:szCs w:val="20"/>
              </w:rPr>
              <w:t>e la garantía jurisdiccional de los derechos</w:t>
            </w:r>
            <w:r w:rsidR="004219A8">
              <w:rPr>
                <w:rFonts w:ascii="TradeGothic LT" w:hAnsi="TradeGothic LT"/>
                <w:sz w:val="20"/>
                <w:szCs w:val="20"/>
              </w:rPr>
              <w:t>,</w:t>
            </w:r>
            <w:r w:rsidRPr="0015261C">
              <w:rPr>
                <w:rFonts w:ascii="TradeGothic LT" w:hAnsi="TradeGothic LT"/>
                <w:sz w:val="20"/>
                <w:szCs w:val="20"/>
              </w:rPr>
              <w:t xml:space="preserve"> al derecho a la tutela judicial</w:t>
            </w:r>
            <w:r>
              <w:rPr>
                <w:rFonts w:ascii="TradeGothic LT" w:hAnsi="TradeGothic LT"/>
                <w:sz w:val="20"/>
                <w:szCs w:val="20"/>
              </w:rPr>
              <w:t xml:space="preserve"> </w:t>
            </w:r>
            <w:r w:rsidR="004219A8">
              <w:rPr>
                <w:rFonts w:ascii="TradeGothic LT" w:hAnsi="TradeGothic LT"/>
                <w:sz w:val="20"/>
                <w:szCs w:val="20"/>
              </w:rPr>
              <w:t>(</w:t>
            </w:r>
            <w:r w:rsidRPr="0015261C">
              <w:rPr>
                <w:rFonts w:ascii="TradeGothic LT" w:hAnsi="TradeGothic LT"/>
                <w:sz w:val="20"/>
                <w:szCs w:val="20"/>
              </w:rPr>
              <w:t>el carácter instrumental</w:t>
            </w:r>
            <w:r w:rsidR="004219A8">
              <w:rPr>
                <w:rFonts w:ascii="TradeGothic LT" w:hAnsi="TradeGothic LT"/>
                <w:sz w:val="20"/>
                <w:szCs w:val="20"/>
              </w:rPr>
              <w:t>, así,</w:t>
            </w:r>
            <w:r w:rsidRPr="0015261C">
              <w:rPr>
                <w:rFonts w:ascii="TradeGothic LT" w:hAnsi="TradeGothic LT"/>
                <w:sz w:val="20"/>
                <w:szCs w:val="20"/>
              </w:rPr>
              <w:t xml:space="preserve"> de la tutela judicial efectiva</w:t>
            </w:r>
            <w:r w:rsidR="004219A8">
              <w:rPr>
                <w:rFonts w:ascii="TradeGothic LT" w:hAnsi="TradeGothic LT"/>
                <w:sz w:val="20"/>
                <w:szCs w:val="20"/>
              </w:rPr>
              <w:t>)</w:t>
            </w:r>
            <w:r>
              <w:rPr>
                <w:rFonts w:ascii="TradeGothic LT" w:hAnsi="TradeGothic LT"/>
                <w:sz w:val="20"/>
                <w:szCs w:val="20"/>
              </w:rPr>
              <w:t>; la t</w:t>
            </w:r>
            <w:r w:rsidRPr="0015261C">
              <w:rPr>
                <w:rFonts w:ascii="TradeGothic LT" w:hAnsi="TradeGothic LT"/>
                <w:sz w:val="20"/>
                <w:szCs w:val="20"/>
              </w:rPr>
              <w:t xml:space="preserve">utela judicial, </w:t>
            </w:r>
            <w:r>
              <w:rPr>
                <w:rFonts w:ascii="TradeGothic LT" w:hAnsi="TradeGothic LT"/>
                <w:sz w:val="20"/>
                <w:szCs w:val="20"/>
              </w:rPr>
              <w:t xml:space="preserve">la </w:t>
            </w:r>
            <w:r w:rsidRPr="0015261C">
              <w:rPr>
                <w:rFonts w:ascii="TradeGothic LT" w:hAnsi="TradeGothic LT"/>
                <w:sz w:val="20"/>
                <w:szCs w:val="20"/>
              </w:rPr>
              <w:t xml:space="preserve">garantía de audiencia y </w:t>
            </w:r>
            <w:r>
              <w:rPr>
                <w:rFonts w:ascii="TradeGothic LT" w:hAnsi="TradeGothic LT"/>
                <w:sz w:val="20"/>
                <w:szCs w:val="20"/>
              </w:rPr>
              <w:t xml:space="preserve">el </w:t>
            </w:r>
            <w:r w:rsidRPr="0015261C">
              <w:rPr>
                <w:rFonts w:ascii="TradeGothic LT" w:hAnsi="TradeGothic LT"/>
                <w:sz w:val="20"/>
                <w:szCs w:val="20"/>
              </w:rPr>
              <w:t>debido proceso</w:t>
            </w:r>
            <w:r w:rsidR="004219A8">
              <w:rPr>
                <w:rFonts w:ascii="TradeGothic LT" w:hAnsi="TradeGothic LT"/>
                <w:sz w:val="20"/>
                <w:szCs w:val="20"/>
              </w:rPr>
              <w:t xml:space="preserve"> como conceptos diversos, pero conexos</w:t>
            </w:r>
            <w:r>
              <w:rPr>
                <w:rFonts w:ascii="TradeGothic LT" w:hAnsi="TradeGothic LT"/>
                <w:sz w:val="20"/>
                <w:szCs w:val="20"/>
              </w:rPr>
              <w:t>; la</w:t>
            </w:r>
            <w:r w:rsidR="004219A8">
              <w:rPr>
                <w:rFonts w:ascii="TradeGothic LT" w:hAnsi="TradeGothic LT"/>
                <w:sz w:val="20"/>
                <w:szCs w:val="20"/>
              </w:rPr>
              <w:t xml:space="preserve"> implicación de la</w:t>
            </w:r>
            <w:r>
              <w:rPr>
                <w:rFonts w:ascii="TradeGothic LT" w:hAnsi="TradeGothic LT"/>
                <w:sz w:val="20"/>
                <w:szCs w:val="20"/>
              </w:rPr>
              <w:t xml:space="preserve"> t</w:t>
            </w:r>
            <w:r w:rsidRPr="0015261C">
              <w:rPr>
                <w:rFonts w:ascii="TradeGothic LT" w:hAnsi="TradeGothic LT"/>
                <w:sz w:val="20"/>
                <w:szCs w:val="20"/>
              </w:rPr>
              <w:t xml:space="preserve">utela judicial </w:t>
            </w:r>
            <w:r w:rsidR="004219A8">
              <w:rPr>
                <w:rFonts w:ascii="TradeGothic LT" w:hAnsi="TradeGothic LT"/>
                <w:sz w:val="20"/>
                <w:szCs w:val="20"/>
              </w:rPr>
              <w:t>con</w:t>
            </w:r>
            <w:r>
              <w:rPr>
                <w:rFonts w:ascii="TradeGothic LT" w:hAnsi="TradeGothic LT"/>
                <w:sz w:val="20"/>
                <w:szCs w:val="20"/>
              </w:rPr>
              <w:t xml:space="preserve"> el</w:t>
            </w:r>
            <w:r w:rsidRPr="0015261C">
              <w:rPr>
                <w:rFonts w:ascii="TradeGothic LT" w:hAnsi="TradeGothic LT"/>
                <w:sz w:val="20"/>
                <w:szCs w:val="20"/>
              </w:rPr>
              <w:t xml:space="preserve"> Estado de Derecho, </w:t>
            </w:r>
            <w:r>
              <w:rPr>
                <w:rFonts w:ascii="TradeGothic LT" w:hAnsi="TradeGothic LT"/>
                <w:sz w:val="20"/>
                <w:szCs w:val="20"/>
              </w:rPr>
              <w:t xml:space="preserve">el </w:t>
            </w:r>
            <w:r w:rsidRPr="0015261C">
              <w:rPr>
                <w:rFonts w:ascii="TradeGothic LT" w:hAnsi="TradeGothic LT"/>
                <w:sz w:val="20"/>
                <w:szCs w:val="20"/>
              </w:rPr>
              <w:t>Estado social y</w:t>
            </w:r>
            <w:r>
              <w:rPr>
                <w:rFonts w:ascii="TradeGothic LT" w:hAnsi="TradeGothic LT"/>
                <w:sz w:val="20"/>
                <w:szCs w:val="20"/>
              </w:rPr>
              <w:t xml:space="preserve"> el</w:t>
            </w:r>
            <w:r w:rsidRPr="0015261C">
              <w:rPr>
                <w:rFonts w:ascii="TradeGothic LT" w:hAnsi="TradeGothic LT"/>
                <w:sz w:val="20"/>
                <w:szCs w:val="20"/>
              </w:rPr>
              <w:t xml:space="preserve"> Estado democrático</w:t>
            </w:r>
            <w:r w:rsidR="00381184">
              <w:rPr>
                <w:rFonts w:ascii="TradeGothic LT" w:hAnsi="TradeGothic LT"/>
                <w:sz w:val="20"/>
                <w:szCs w:val="20"/>
              </w:rPr>
              <w:t>; la t</w:t>
            </w:r>
            <w:r w:rsidRPr="0015261C">
              <w:rPr>
                <w:rFonts w:ascii="TradeGothic LT" w:hAnsi="TradeGothic LT"/>
                <w:sz w:val="20"/>
                <w:szCs w:val="20"/>
              </w:rPr>
              <w:t>itularidad</w:t>
            </w:r>
            <w:r w:rsidR="00381184">
              <w:rPr>
                <w:rFonts w:ascii="TradeGothic LT" w:hAnsi="TradeGothic LT"/>
                <w:sz w:val="20"/>
                <w:szCs w:val="20"/>
              </w:rPr>
              <w:t xml:space="preserve"> del derecho a la tutela judicial efectiva; y el m</w:t>
            </w:r>
            <w:r w:rsidRPr="0015261C">
              <w:rPr>
                <w:rFonts w:ascii="TradeGothic LT" w:hAnsi="TradeGothic LT"/>
                <w:sz w:val="20"/>
                <w:szCs w:val="20"/>
              </w:rPr>
              <w:t>arco constitucional</w:t>
            </w:r>
            <w:r w:rsidR="00381184">
              <w:rPr>
                <w:rFonts w:ascii="TradeGothic LT" w:hAnsi="TradeGothic LT"/>
                <w:sz w:val="20"/>
                <w:szCs w:val="20"/>
              </w:rPr>
              <w:t xml:space="preserve"> español</w:t>
            </w:r>
            <w:r w:rsidRPr="0015261C">
              <w:rPr>
                <w:rFonts w:ascii="TradeGothic LT" w:hAnsi="TradeGothic LT"/>
                <w:sz w:val="20"/>
                <w:szCs w:val="20"/>
              </w:rPr>
              <w:t>, europeo e internacional</w:t>
            </w:r>
            <w:r w:rsidR="004219A8">
              <w:rPr>
                <w:rFonts w:ascii="TradeGothic LT" w:hAnsi="TradeGothic LT"/>
                <w:sz w:val="20"/>
                <w:szCs w:val="20"/>
              </w:rPr>
              <w:t xml:space="preserve"> al respecto de la tutela judicial efectiva</w:t>
            </w:r>
            <w:r w:rsidRPr="0015261C">
              <w:rPr>
                <w:rFonts w:ascii="TradeGothic LT" w:hAnsi="TradeGothic LT"/>
                <w:sz w:val="20"/>
                <w:szCs w:val="20"/>
              </w:rPr>
              <w:t>.</w:t>
            </w:r>
          </w:p>
          <w:p w:rsidR="00381184" w:rsidRDefault="00381184" w:rsidP="00381184">
            <w:pPr>
              <w:jc w:val="both"/>
              <w:rPr>
                <w:rFonts w:ascii="TradeGothic LT" w:hAnsi="TradeGothic LT"/>
                <w:sz w:val="20"/>
                <w:szCs w:val="20"/>
              </w:rPr>
            </w:pPr>
          </w:p>
          <w:p w:rsidR="0015261C" w:rsidRPr="0015261C" w:rsidRDefault="00381184" w:rsidP="00381184">
            <w:pPr>
              <w:jc w:val="both"/>
              <w:rPr>
                <w:rFonts w:ascii="TradeGothic LT" w:hAnsi="TradeGothic LT"/>
                <w:sz w:val="20"/>
                <w:szCs w:val="20"/>
              </w:rPr>
            </w:pPr>
            <w:r>
              <w:rPr>
                <w:rFonts w:ascii="TradeGothic LT" w:hAnsi="TradeGothic LT"/>
                <w:sz w:val="20"/>
                <w:szCs w:val="20"/>
              </w:rPr>
              <w:t>La segunda parte entra ya en los contenidos del derecho a la tutela judicial efectiva, distinguiendo: el a</w:t>
            </w:r>
            <w:r w:rsidR="0015261C" w:rsidRPr="0015261C">
              <w:rPr>
                <w:rFonts w:ascii="TradeGothic LT" w:hAnsi="TradeGothic LT"/>
                <w:sz w:val="20"/>
                <w:szCs w:val="20"/>
              </w:rPr>
              <w:t>cceso a la jurisdicción</w:t>
            </w:r>
            <w:r>
              <w:rPr>
                <w:rFonts w:ascii="TradeGothic LT" w:hAnsi="TradeGothic LT"/>
                <w:sz w:val="20"/>
                <w:szCs w:val="20"/>
              </w:rPr>
              <w:t>; la r</w:t>
            </w:r>
            <w:r w:rsidR="0015261C" w:rsidRPr="0015261C">
              <w:rPr>
                <w:rFonts w:ascii="TradeGothic LT" w:hAnsi="TradeGothic LT"/>
                <w:sz w:val="20"/>
                <w:szCs w:val="20"/>
              </w:rPr>
              <w:t>esolución judicial fundada en Derecho</w:t>
            </w:r>
            <w:r>
              <w:rPr>
                <w:rFonts w:ascii="TradeGothic LT" w:hAnsi="TradeGothic LT"/>
                <w:sz w:val="20"/>
                <w:szCs w:val="20"/>
              </w:rPr>
              <w:t>; la e</w:t>
            </w:r>
            <w:r w:rsidR="0015261C" w:rsidRPr="0015261C">
              <w:rPr>
                <w:rFonts w:ascii="TradeGothic LT" w:hAnsi="TradeGothic LT"/>
                <w:sz w:val="20"/>
                <w:szCs w:val="20"/>
              </w:rPr>
              <w:t>jecución de sentencias y ostras resoluciones judiciales firmes</w:t>
            </w:r>
            <w:r>
              <w:rPr>
                <w:rFonts w:ascii="TradeGothic LT" w:hAnsi="TradeGothic LT"/>
                <w:sz w:val="20"/>
                <w:szCs w:val="20"/>
              </w:rPr>
              <w:t>; y la j</w:t>
            </w:r>
            <w:r w:rsidR="0015261C" w:rsidRPr="0015261C">
              <w:rPr>
                <w:rFonts w:ascii="TradeGothic LT" w:hAnsi="TradeGothic LT"/>
                <w:sz w:val="20"/>
                <w:szCs w:val="20"/>
              </w:rPr>
              <w:t>urisdicción cautelar de los derechos.</w:t>
            </w:r>
          </w:p>
          <w:p w:rsidR="0015261C" w:rsidRPr="0015261C" w:rsidRDefault="0015261C" w:rsidP="0015261C">
            <w:pPr>
              <w:jc w:val="both"/>
              <w:rPr>
                <w:rFonts w:ascii="TradeGothic LT" w:hAnsi="TradeGothic LT"/>
                <w:sz w:val="20"/>
                <w:szCs w:val="20"/>
              </w:rPr>
            </w:pPr>
          </w:p>
          <w:p w:rsidR="0015261C" w:rsidRDefault="00381184" w:rsidP="00381184">
            <w:pPr>
              <w:jc w:val="both"/>
              <w:rPr>
                <w:rFonts w:ascii="TradeGothic LT" w:hAnsi="TradeGothic LT"/>
                <w:sz w:val="20"/>
                <w:szCs w:val="20"/>
              </w:rPr>
            </w:pPr>
            <w:r>
              <w:rPr>
                <w:rFonts w:ascii="TradeGothic LT" w:hAnsi="TradeGothic LT"/>
                <w:sz w:val="20"/>
                <w:szCs w:val="20"/>
              </w:rPr>
              <w:t>La tercera parte está dedicada</w:t>
            </w:r>
            <w:r w:rsidR="004219A8">
              <w:rPr>
                <w:rFonts w:ascii="TradeGothic LT" w:hAnsi="TradeGothic LT"/>
                <w:sz w:val="20"/>
                <w:szCs w:val="20"/>
              </w:rPr>
              <w:t>, de manera concreta,</w:t>
            </w:r>
            <w:r>
              <w:rPr>
                <w:rFonts w:ascii="TradeGothic LT" w:hAnsi="TradeGothic LT"/>
                <w:sz w:val="20"/>
                <w:szCs w:val="20"/>
              </w:rPr>
              <w:t xml:space="preserve"> al “proceso debido” y a las garantía procesales: el derecho a un j</w:t>
            </w:r>
            <w:r w:rsidR="0015261C" w:rsidRPr="0015261C">
              <w:rPr>
                <w:rFonts w:ascii="TradeGothic LT" w:hAnsi="TradeGothic LT"/>
                <w:sz w:val="20"/>
                <w:szCs w:val="20"/>
              </w:rPr>
              <w:t>uez ordinario predeterminado por la ley</w:t>
            </w:r>
            <w:r>
              <w:rPr>
                <w:rFonts w:ascii="TradeGothic LT" w:hAnsi="TradeGothic LT"/>
                <w:sz w:val="20"/>
                <w:szCs w:val="20"/>
              </w:rPr>
              <w:t>; el derecho a una</w:t>
            </w:r>
            <w:r w:rsidR="0015261C" w:rsidRPr="0015261C">
              <w:rPr>
                <w:rFonts w:ascii="TradeGothic LT" w:hAnsi="TradeGothic LT"/>
                <w:sz w:val="20"/>
                <w:szCs w:val="20"/>
              </w:rPr>
              <w:t xml:space="preserve"> </w:t>
            </w:r>
            <w:r>
              <w:rPr>
                <w:rFonts w:ascii="TradeGothic LT" w:hAnsi="TradeGothic LT"/>
                <w:sz w:val="20"/>
                <w:szCs w:val="20"/>
              </w:rPr>
              <w:t>d</w:t>
            </w:r>
            <w:r w:rsidR="0015261C" w:rsidRPr="0015261C">
              <w:rPr>
                <w:rFonts w:ascii="TradeGothic LT" w:hAnsi="TradeGothic LT"/>
                <w:sz w:val="20"/>
                <w:szCs w:val="20"/>
              </w:rPr>
              <w:t>efensa y</w:t>
            </w:r>
            <w:r>
              <w:rPr>
                <w:rFonts w:ascii="TradeGothic LT" w:hAnsi="TradeGothic LT"/>
                <w:sz w:val="20"/>
                <w:szCs w:val="20"/>
              </w:rPr>
              <w:t xml:space="preserve"> a la</w:t>
            </w:r>
            <w:r w:rsidR="0015261C" w:rsidRPr="0015261C">
              <w:rPr>
                <w:rFonts w:ascii="TradeGothic LT" w:hAnsi="TradeGothic LT"/>
                <w:sz w:val="20"/>
                <w:szCs w:val="20"/>
              </w:rPr>
              <w:t xml:space="preserve"> asistencia de letrado</w:t>
            </w:r>
            <w:r>
              <w:rPr>
                <w:rFonts w:ascii="TradeGothic LT" w:hAnsi="TradeGothic LT"/>
                <w:sz w:val="20"/>
                <w:szCs w:val="20"/>
              </w:rPr>
              <w:t>; el derecho a ser i</w:t>
            </w:r>
            <w:r w:rsidR="0015261C" w:rsidRPr="0015261C">
              <w:rPr>
                <w:rFonts w:ascii="TradeGothic LT" w:hAnsi="TradeGothic LT"/>
                <w:sz w:val="20"/>
                <w:szCs w:val="20"/>
              </w:rPr>
              <w:t>nforma</w:t>
            </w:r>
            <w:r>
              <w:rPr>
                <w:rFonts w:ascii="TradeGothic LT" w:hAnsi="TradeGothic LT"/>
                <w:sz w:val="20"/>
                <w:szCs w:val="20"/>
              </w:rPr>
              <w:t>do</w:t>
            </w:r>
            <w:r w:rsidR="0015261C" w:rsidRPr="0015261C">
              <w:rPr>
                <w:rFonts w:ascii="TradeGothic LT" w:hAnsi="TradeGothic LT"/>
                <w:sz w:val="20"/>
                <w:szCs w:val="20"/>
              </w:rPr>
              <w:t xml:space="preserve"> de la acusación</w:t>
            </w:r>
            <w:r>
              <w:rPr>
                <w:rFonts w:ascii="TradeGothic LT" w:hAnsi="TradeGothic LT"/>
                <w:sz w:val="20"/>
                <w:szCs w:val="20"/>
              </w:rPr>
              <w:t>; el derecho a un p</w:t>
            </w:r>
            <w:r w:rsidR="0015261C" w:rsidRPr="0015261C">
              <w:rPr>
                <w:rFonts w:ascii="TradeGothic LT" w:hAnsi="TradeGothic LT"/>
                <w:sz w:val="20"/>
                <w:szCs w:val="20"/>
              </w:rPr>
              <w:t>roceso público y sin dilaciones indebidas</w:t>
            </w:r>
            <w:r>
              <w:rPr>
                <w:rFonts w:ascii="TradeGothic LT" w:hAnsi="TradeGothic LT"/>
                <w:sz w:val="20"/>
                <w:szCs w:val="20"/>
              </w:rPr>
              <w:t>; y los derechos a l</w:t>
            </w:r>
            <w:r w:rsidR="0015261C" w:rsidRPr="0015261C">
              <w:rPr>
                <w:rFonts w:ascii="TradeGothic LT" w:hAnsi="TradeGothic LT"/>
                <w:sz w:val="20"/>
                <w:szCs w:val="20"/>
              </w:rPr>
              <w:t xml:space="preserve">a prueba, </w:t>
            </w:r>
            <w:r>
              <w:rPr>
                <w:rFonts w:ascii="TradeGothic LT" w:hAnsi="TradeGothic LT"/>
                <w:sz w:val="20"/>
                <w:szCs w:val="20"/>
              </w:rPr>
              <w:t xml:space="preserve">a la </w:t>
            </w:r>
            <w:r w:rsidR="0015261C" w:rsidRPr="0015261C">
              <w:rPr>
                <w:rFonts w:ascii="TradeGothic LT" w:hAnsi="TradeGothic LT"/>
                <w:sz w:val="20"/>
                <w:szCs w:val="20"/>
              </w:rPr>
              <w:t xml:space="preserve">presunción de inocencia, </w:t>
            </w:r>
            <w:r>
              <w:rPr>
                <w:rFonts w:ascii="TradeGothic LT" w:hAnsi="TradeGothic LT"/>
                <w:sz w:val="20"/>
                <w:szCs w:val="20"/>
              </w:rPr>
              <w:t xml:space="preserve">a </w:t>
            </w:r>
            <w:r w:rsidR="0015261C" w:rsidRPr="0015261C">
              <w:rPr>
                <w:rFonts w:ascii="TradeGothic LT" w:hAnsi="TradeGothic LT"/>
                <w:sz w:val="20"/>
                <w:szCs w:val="20"/>
              </w:rPr>
              <w:t xml:space="preserve">no declarar contra sí mismo (y otros) y </w:t>
            </w:r>
            <w:r>
              <w:rPr>
                <w:rFonts w:ascii="TradeGothic LT" w:hAnsi="TradeGothic LT"/>
                <w:sz w:val="20"/>
                <w:szCs w:val="20"/>
              </w:rPr>
              <w:t xml:space="preserve">a </w:t>
            </w:r>
            <w:r w:rsidR="0015261C" w:rsidRPr="0015261C">
              <w:rPr>
                <w:rFonts w:ascii="TradeGothic LT" w:hAnsi="TradeGothic LT"/>
                <w:sz w:val="20"/>
                <w:szCs w:val="20"/>
              </w:rPr>
              <w:t>no confesarse culpable.</w:t>
            </w:r>
          </w:p>
          <w:p w:rsidR="00381184" w:rsidRDefault="00381184" w:rsidP="00381184">
            <w:pPr>
              <w:jc w:val="both"/>
              <w:rPr>
                <w:rFonts w:ascii="TradeGothic LT" w:hAnsi="TradeGothic LT"/>
                <w:sz w:val="20"/>
                <w:szCs w:val="20"/>
              </w:rPr>
            </w:pPr>
          </w:p>
          <w:p w:rsidR="002D6126" w:rsidRPr="00B34499" w:rsidRDefault="00381184" w:rsidP="00B34499">
            <w:pPr>
              <w:jc w:val="both"/>
              <w:rPr>
                <w:rFonts w:ascii="TradeGothic LT" w:hAnsi="TradeGothic LT"/>
                <w:sz w:val="20"/>
                <w:szCs w:val="20"/>
              </w:rPr>
            </w:pPr>
            <w:r>
              <w:rPr>
                <w:rFonts w:ascii="TradeGothic LT" w:hAnsi="TradeGothic LT"/>
                <w:sz w:val="20"/>
                <w:szCs w:val="20"/>
              </w:rPr>
              <w:t xml:space="preserve">La cuarta (y última) parte </w:t>
            </w:r>
            <w:r w:rsidR="004219A8">
              <w:rPr>
                <w:rFonts w:ascii="TradeGothic LT" w:hAnsi="TradeGothic LT"/>
                <w:sz w:val="20"/>
                <w:szCs w:val="20"/>
              </w:rPr>
              <w:t>entronca ya con la proyección que sobre globalización plantea hoy la tutela judicial efectiva, y en particular con ocasión de la interacción de ordenamientos y jurisdicciones</w:t>
            </w:r>
            <w:r w:rsidR="0015261C" w:rsidRPr="0015261C">
              <w:rPr>
                <w:rFonts w:ascii="TradeGothic LT" w:hAnsi="TradeGothic LT"/>
                <w:sz w:val="20"/>
                <w:szCs w:val="20"/>
              </w:rPr>
              <w:t>:</w:t>
            </w:r>
            <w:r w:rsidR="004219A8">
              <w:rPr>
                <w:rFonts w:ascii="TradeGothic LT" w:hAnsi="TradeGothic LT"/>
                <w:sz w:val="20"/>
                <w:szCs w:val="20"/>
              </w:rPr>
              <w:t xml:space="preserve"> así, la</w:t>
            </w:r>
            <w:r w:rsidR="0015261C" w:rsidRPr="0015261C">
              <w:rPr>
                <w:rFonts w:ascii="TradeGothic LT" w:hAnsi="TradeGothic LT"/>
                <w:sz w:val="20"/>
                <w:szCs w:val="20"/>
              </w:rPr>
              <w:t xml:space="preserve"> </w:t>
            </w:r>
            <w:r w:rsidR="004219A8">
              <w:rPr>
                <w:rFonts w:ascii="TradeGothic LT" w:hAnsi="TradeGothic LT"/>
                <w:sz w:val="20"/>
                <w:szCs w:val="20"/>
              </w:rPr>
              <w:t>c</w:t>
            </w:r>
            <w:r w:rsidR="0015261C" w:rsidRPr="0015261C">
              <w:rPr>
                <w:rFonts w:ascii="TradeGothic LT" w:hAnsi="TradeGothic LT"/>
                <w:sz w:val="20"/>
                <w:szCs w:val="20"/>
              </w:rPr>
              <w:t>uestión de inconstitucionalidad</w:t>
            </w:r>
            <w:r w:rsidR="009D4703">
              <w:rPr>
                <w:rFonts w:ascii="TradeGothic LT" w:hAnsi="TradeGothic LT"/>
                <w:sz w:val="20"/>
                <w:szCs w:val="20"/>
              </w:rPr>
              <w:t xml:space="preserve"> y la</w:t>
            </w:r>
            <w:r w:rsidR="0015261C" w:rsidRPr="0015261C">
              <w:rPr>
                <w:rFonts w:ascii="TradeGothic LT" w:hAnsi="TradeGothic LT"/>
                <w:sz w:val="20"/>
                <w:szCs w:val="20"/>
              </w:rPr>
              <w:t xml:space="preserve"> cuestión prejudicial europea</w:t>
            </w:r>
            <w:r w:rsidR="009D4703">
              <w:rPr>
                <w:rFonts w:ascii="TradeGothic LT" w:hAnsi="TradeGothic LT"/>
                <w:sz w:val="20"/>
                <w:szCs w:val="20"/>
              </w:rPr>
              <w:t>; la t</w:t>
            </w:r>
            <w:r w:rsidR="0015261C" w:rsidRPr="0015261C">
              <w:rPr>
                <w:rFonts w:ascii="TradeGothic LT" w:hAnsi="TradeGothic LT"/>
                <w:sz w:val="20"/>
                <w:szCs w:val="20"/>
              </w:rPr>
              <w:t>utela judicial y</w:t>
            </w:r>
            <w:r w:rsidR="009D4703">
              <w:rPr>
                <w:rFonts w:ascii="TradeGothic LT" w:hAnsi="TradeGothic LT"/>
                <w:sz w:val="20"/>
                <w:szCs w:val="20"/>
              </w:rPr>
              <w:t xml:space="preserve"> la</w:t>
            </w:r>
            <w:r w:rsidR="0015261C" w:rsidRPr="0015261C">
              <w:rPr>
                <w:rFonts w:ascii="TradeGothic LT" w:hAnsi="TradeGothic LT"/>
                <w:sz w:val="20"/>
                <w:szCs w:val="20"/>
              </w:rPr>
              <w:t xml:space="preserve"> cooperación judicial en Europa</w:t>
            </w:r>
            <w:r w:rsidR="009D4703">
              <w:rPr>
                <w:rFonts w:ascii="TradeGothic LT" w:hAnsi="TradeGothic LT"/>
                <w:sz w:val="20"/>
                <w:szCs w:val="20"/>
              </w:rPr>
              <w:t>; y la</w:t>
            </w:r>
            <w:r w:rsidR="0015261C" w:rsidRPr="0015261C">
              <w:rPr>
                <w:rFonts w:ascii="TradeGothic LT" w:hAnsi="TradeGothic LT"/>
                <w:sz w:val="20"/>
                <w:szCs w:val="20"/>
              </w:rPr>
              <w:t xml:space="preserve"> </w:t>
            </w:r>
            <w:r w:rsidR="009D4703">
              <w:rPr>
                <w:rFonts w:ascii="TradeGothic LT" w:hAnsi="TradeGothic LT"/>
                <w:sz w:val="20"/>
                <w:szCs w:val="20"/>
              </w:rPr>
              <w:t>t</w:t>
            </w:r>
            <w:r w:rsidR="0015261C" w:rsidRPr="0015261C">
              <w:rPr>
                <w:rFonts w:ascii="TradeGothic LT" w:hAnsi="TradeGothic LT"/>
                <w:sz w:val="20"/>
                <w:szCs w:val="20"/>
              </w:rPr>
              <w:t xml:space="preserve">utela judicial y </w:t>
            </w:r>
            <w:r w:rsidR="009D4703">
              <w:rPr>
                <w:rFonts w:ascii="TradeGothic LT" w:hAnsi="TradeGothic LT"/>
                <w:sz w:val="20"/>
                <w:szCs w:val="20"/>
              </w:rPr>
              <w:t>la justicia universal</w:t>
            </w:r>
            <w:r w:rsidR="00B34499" w:rsidRPr="00B34499">
              <w:rPr>
                <w:rFonts w:ascii="TradeGothic LT" w:hAnsi="TradeGothic LT"/>
                <w:sz w:val="20"/>
                <w:szCs w:val="20"/>
              </w:rPr>
              <w:t>.</w:t>
            </w:r>
          </w:p>
        </w:tc>
      </w:tr>
      <w:tr w:rsidR="007D525F" w:rsidTr="00192D91">
        <w:tc>
          <w:tcPr>
            <w:tcW w:w="10188" w:type="dxa"/>
            <w:gridSpan w:val="7"/>
            <w:vAlign w:val="center"/>
          </w:tcPr>
          <w:p w:rsidR="007D525F" w:rsidRDefault="005F22A7" w:rsidP="00CD7CFC">
            <w:r w:rsidRPr="00192D91">
              <w:rPr>
                <w:rFonts w:ascii="TradeGothic LT Bold" w:hAnsi="TradeGothic LT Bold"/>
                <w:sz w:val="20"/>
                <w:szCs w:val="20"/>
              </w:rPr>
              <w:lastRenderedPageBreak/>
              <w:t xml:space="preserve">COMPETENCIAS GENERALES </w:t>
            </w:r>
            <w:r w:rsidR="00AD0EC0" w:rsidRPr="00192D91">
              <w:rPr>
                <w:rFonts w:ascii="TradeGothic LT Bold" w:hAnsi="TradeGothic LT Bold"/>
                <w:sz w:val="20"/>
                <w:szCs w:val="20"/>
              </w:rPr>
              <w:t>DEL MÓDULO</w:t>
            </w:r>
          </w:p>
        </w:tc>
      </w:tr>
      <w:tr w:rsidR="007D525F" w:rsidTr="00192D91">
        <w:tc>
          <w:tcPr>
            <w:tcW w:w="10188" w:type="dxa"/>
            <w:gridSpan w:val="7"/>
            <w:vAlign w:val="center"/>
          </w:tcPr>
          <w:p w:rsidR="005623F0" w:rsidRPr="005623F0" w:rsidRDefault="005623F0" w:rsidP="005623F0">
            <w:pPr>
              <w:jc w:val="both"/>
              <w:rPr>
                <w:rFonts w:ascii="TradeGothic LT" w:hAnsi="TradeGothic LT"/>
                <w:sz w:val="20"/>
                <w:szCs w:val="20"/>
              </w:rPr>
            </w:pPr>
            <w:r w:rsidRPr="005623F0">
              <w:rPr>
                <w:rFonts w:ascii="TradeGothic LT" w:hAnsi="TradeGothic LT"/>
                <w:sz w:val="20"/>
                <w:szCs w:val="20"/>
              </w:rPr>
              <w:t>- Que los alumnos sepan aplicar los conocimientos adquiridos sobre el reconocimiento y las técnicas de garantía de los derechos fundamentales, de tal modo que sean capaces de afrontar y resolver controversias jurídicas. Para ello se deben valer de la competencia adquirida en el manejo de los principios, mecanismos de protección y régimen jurídico de los derechos a nivel nacional, supranacional e internacional. Asimismo, esta competencia debe permitirles trabajar en contexto multidisciplinares, como corresponde, por ejemplo, a la función pública a nivel regional, nacional, europeo o en organismos internacionales.</w:t>
            </w:r>
          </w:p>
          <w:p w:rsidR="005623F0" w:rsidRPr="005623F0" w:rsidRDefault="005623F0" w:rsidP="005623F0">
            <w:pPr>
              <w:jc w:val="both"/>
              <w:rPr>
                <w:rFonts w:ascii="TradeGothic LT" w:hAnsi="TradeGothic LT"/>
                <w:sz w:val="20"/>
                <w:szCs w:val="20"/>
              </w:rPr>
            </w:pPr>
          </w:p>
          <w:p w:rsidR="005623F0" w:rsidRPr="005623F0" w:rsidRDefault="005623F0" w:rsidP="005623F0">
            <w:pPr>
              <w:jc w:val="both"/>
              <w:rPr>
                <w:rFonts w:ascii="TradeGothic LT" w:hAnsi="TradeGothic LT"/>
                <w:sz w:val="20"/>
                <w:szCs w:val="20"/>
              </w:rPr>
            </w:pPr>
            <w:r w:rsidRPr="005623F0">
              <w:rPr>
                <w:rFonts w:ascii="TradeGothic LT" w:hAnsi="TradeGothic LT"/>
                <w:sz w:val="20"/>
                <w:szCs w:val="20"/>
              </w:rPr>
              <w:t>- Que los alumnos sean capaces de integrar conocimientos y enfrentarse a la complejidad de formular posiciones científicas a partir de una información incompleta o limitada. Para ello su competencia científica debe permitirles evaluar los contextos sociales, éticos y políticos en los que se desarrollan las determinadas controversias jurídicas.</w:t>
            </w:r>
          </w:p>
          <w:p w:rsidR="005623F0" w:rsidRPr="005623F0" w:rsidRDefault="005623F0" w:rsidP="005623F0">
            <w:pPr>
              <w:jc w:val="both"/>
              <w:rPr>
                <w:rFonts w:ascii="TradeGothic LT" w:hAnsi="TradeGothic LT"/>
                <w:sz w:val="20"/>
                <w:szCs w:val="20"/>
              </w:rPr>
            </w:pPr>
          </w:p>
          <w:p w:rsidR="005623F0" w:rsidRPr="005623F0" w:rsidRDefault="005623F0" w:rsidP="005623F0">
            <w:pPr>
              <w:jc w:val="both"/>
              <w:rPr>
                <w:rFonts w:ascii="TradeGothic LT" w:hAnsi="TradeGothic LT"/>
                <w:sz w:val="20"/>
                <w:szCs w:val="20"/>
              </w:rPr>
            </w:pPr>
            <w:r w:rsidRPr="005623F0">
              <w:rPr>
                <w:rFonts w:ascii="TradeGothic LT" w:hAnsi="TradeGothic LT"/>
                <w:sz w:val="20"/>
                <w:szCs w:val="20"/>
              </w:rPr>
              <w:t>- Que los alumnos sepan comunicar sus conclusiones -y los conocimientos y razones últimas que las sustentan- a públicos especializados y no especializados de un modo claro.</w:t>
            </w:r>
          </w:p>
          <w:p w:rsidR="005623F0" w:rsidRPr="005623F0" w:rsidRDefault="005623F0" w:rsidP="005623F0">
            <w:pPr>
              <w:jc w:val="both"/>
              <w:rPr>
                <w:rFonts w:ascii="TradeGothic LT" w:hAnsi="TradeGothic LT"/>
                <w:sz w:val="20"/>
                <w:szCs w:val="20"/>
              </w:rPr>
            </w:pPr>
          </w:p>
          <w:p w:rsidR="005623F0" w:rsidRPr="005623F0" w:rsidRDefault="005623F0" w:rsidP="005623F0">
            <w:pPr>
              <w:jc w:val="both"/>
              <w:rPr>
                <w:rFonts w:ascii="TradeGothic LT" w:hAnsi="TradeGothic LT"/>
                <w:sz w:val="20"/>
                <w:szCs w:val="20"/>
              </w:rPr>
            </w:pPr>
            <w:r w:rsidRPr="005623F0">
              <w:rPr>
                <w:rFonts w:ascii="TradeGothic LT" w:hAnsi="TradeGothic LT"/>
                <w:sz w:val="20"/>
                <w:szCs w:val="20"/>
              </w:rPr>
              <w:t>- Que los alumnos posean las habilidades de aprendizaje que les permitan continuar estudiando de un modo que habrá de ser en gran medida autodirigido o autónomo.</w:t>
            </w:r>
          </w:p>
          <w:p w:rsidR="005623F0" w:rsidRPr="005623F0" w:rsidRDefault="005623F0" w:rsidP="005623F0">
            <w:pPr>
              <w:jc w:val="both"/>
              <w:rPr>
                <w:rFonts w:ascii="TradeGothic LT" w:hAnsi="TradeGothic LT"/>
                <w:sz w:val="20"/>
                <w:szCs w:val="20"/>
              </w:rPr>
            </w:pPr>
          </w:p>
          <w:p w:rsidR="005623F0" w:rsidRPr="005623F0" w:rsidRDefault="005623F0" w:rsidP="005623F0">
            <w:pPr>
              <w:jc w:val="both"/>
              <w:rPr>
                <w:rFonts w:ascii="TradeGothic LT" w:hAnsi="TradeGothic LT"/>
                <w:sz w:val="20"/>
                <w:szCs w:val="20"/>
              </w:rPr>
            </w:pPr>
            <w:r w:rsidRPr="005623F0">
              <w:rPr>
                <w:rFonts w:ascii="TradeGothic LT" w:hAnsi="TradeGothic LT"/>
                <w:sz w:val="20"/>
                <w:szCs w:val="20"/>
              </w:rPr>
              <w:t>- Que los alumnos sea capaces de comprender conocimientos que aporten una base u oportunidad de ser originales en el desarrollo y/o aplicación de ideas, a menudo en un contexto de investigación.</w:t>
            </w:r>
          </w:p>
          <w:p w:rsidR="005623F0" w:rsidRPr="005623F0" w:rsidRDefault="005623F0" w:rsidP="005623F0">
            <w:pPr>
              <w:jc w:val="both"/>
              <w:rPr>
                <w:rFonts w:ascii="TradeGothic LT" w:hAnsi="TradeGothic LT"/>
                <w:sz w:val="20"/>
                <w:szCs w:val="20"/>
              </w:rPr>
            </w:pPr>
          </w:p>
          <w:p w:rsidR="002D6126" w:rsidRPr="00192D91" w:rsidRDefault="002D6126" w:rsidP="00E50858">
            <w:pPr>
              <w:rPr>
                <w:rFonts w:ascii="TradeGothic LT" w:hAnsi="TradeGothic LT"/>
                <w:sz w:val="20"/>
                <w:szCs w:val="20"/>
              </w:rPr>
            </w:pPr>
          </w:p>
        </w:tc>
      </w:tr>
      <w:tr w:rsidR="00CD7CFC" w:rsidTr="00192D91">
        <w:tc>
          <w:tcPr>
            <w:tcW w:w="10188" w:type="dxa"/>
            <w:gridSpan w:val="7"/>
            <w:vAlign w:val="center"/>
          </w:tcPr>
          <w:p w:rsidR="00CD7CFC" w:rsidRPr="00192D91" w:rsidRDefault="00CD7CFC" w:rsidP="00CD7CFC">
            <w:pPr>
              <w:rPr>
                <w:rFonts w:ascii="TradeGothic LT" w:hAnsi="TradeGothic LT"/>
                <w:sz w:val="20"/>
                <w:szCs w:val="20"/>
              </w:rPr>
            </w:pPr>
            <w:r w:rsidRPr="00192D91">
              <w:rPr>
                <w:rFonts w:ascii="TradeGothic LT Bold" w:hAnsi="TradeGothic LT Bold"/>
                <w:sz w:val="20"/>
                <w:szCs w:val="20"/>
              </w:rPr>
              <w:t>COMPETENCIAS ESPECÍFICAS DEL MÓDULO</w:t>
            </w:r>
          </w:p>
        </w:tc>
      </w:tr>
      <w:tr w:rsidR="00CD7CFC" w:rsidTr="00192D91">
        <w:tc>
          <w:tcPr>
            <w:tcW w:w="10188" w:type="dxa"/>
            <w:gridSpan w:val="7"/>
            <w:vAlign w:val="center"/>
          </w:tcPr>
          <w:p w:rsidR="00344CA3" w:rsidRDefault="00344CA3" w:rsidP="00344CA3">
            <w:pPr>
              <w:rPr>
                <w:rFonts w:ascii="TradeGothic LT" w:hAnsi="TradeGothic LT"/>
                <w:sz w:val="20"/>
                <w:szCs w:val="20"/>
              </w:rPr>
            </w:pPr>
            <w:r w:rsidRPr="00344CA3">
              <w:rPr>
                <w:rFonts w:ascii="TradeGothic LT" w:hAnsi="TradeGothic LT"/>
                <w:sz w:val="20"/>
                <w:szCs w:val="20"/>
              </w:rPr>
              <w:t xml:space="preserve">- Ser capaz de analizar de manera crítica los principales elementos y retos globales a los que se enfrentan los </w:t>
            </w:r>
            <w:r w:rsidRPr="00344CA3">
              <w:rPr>
                <w:rFonts w:ascii="TradeGothic LT" w:hAnsi="TradeGothic LT"/>
                <w:sz w:val="20"/>
                <w:szCs w:val="20"/>
              </w:rPr>
              <w:lastRenderedPageBreak/>
              <w:t>sistemas constitucionales y los sistemas de garantía de derechos</w:t>
            </w:r>
            <w:r>
              <w:rPr>
                <w:rFonts w:ascii="TradeGothic LT" w:hAnsi="TradeGothic LT"/>
                <w:sz w:val="20"/>
                <w:szCs w:val="20"/>
              </w:rPr>
              <w:t>.</w:t>
            </w:r>
          </w:p>
          <w:p w:rsidR="00344CA3" w:rsidRPr="00344CA3" w:rsidRDefault="00344CA3" w:rsidP="00344CA3">
            <w:pPr>
              <w:rPr>
                <w:rFonts w:ascii="TradeGothic LT" w:hAnsi="TradeGothic LT"/>
                <w:sz w:val="20"/>
                <w:szCs w:val="20"/>
              </w:rPr>
            </w:pPr>
          </w:p>
          <w:p w:rsidR="00344CA3" w:rsidRPr="00344CA3" w:rsidRDefault="00344CA3" w:rsidP="00344CA3">
            <w:pPr>
              <w:rPr>
                <w:rFonts w:ascii="TradeGothic LT" w:hAnsi="TradeGothic LT"/>
                <w:sz w:val="20"/>
                <w:szCs w:val="20"/>
              </w:rPr>
            </w:pPr>
            <w:r w:rsidRPr="00344CA3">
              <w:rPr>
                <w:rFonts w:ascii="TradeGothic LT" w:hAnsi="TradeGothic LT"/>
                <w:sz w:val="20"/>
                <w:szCs w:val="20"/>
              </w:rPr>
              <w:t>- Ser capaz de analizar de manera crítica y manejar correctamente los principales instrumentos normativos de garantía de derechos a nivel subestatal, nacional, supranacional e internacional</w:t>
            </w:r>
            <w:r>
              <w:rPr>
                <w:rFonts w:ascii="TradeGothic LT" w:hAnsi="TradeGothic LT"/>
                <w:sz w:val="20"/>
                <w:szCs w:val="20"/>
              </w:rPr>
              <w:t>.</w:t>
            </w:r>
          </w:p>
          <w:p w:rsidR="00344CA3" w:rsidRDefault="00344CA3" w:rsidP="00344CA3">
            <w:pPr>
              <w:rPr>
                <w:rFonts w:ascii="TradeGothic LT" w:hAnsi="TradeGothic LT"/>
                <w:sz w:val="20"/>
                <w:szCs w:val="20"/>
              </w:rPr>
            </w:pPr>
          </w:p>
          <w:p w:rsidR="00344CA3" w:rsidRDefault="00344CA3" w:rsidP="00344CA3">
            <w:pPr>
              <w:rPr>
                <w:rFonts w:ascii="TradeGothic LT" w:hAnsi="TradeGothic LT"/>
                <w:sz w:val="20"/>
                <w:szCs w:val="20"/>
              </w:rPr>
            </w:pPr>
            <w:r w:rsidRPr="00344CA3">
              <w:rPr>
                <w:rFonts w:ascii="TradeGothic LT" w:hAnsi="TradeGothic LT"/>
                <w:sz w:val="20"/>
                <w:szCs w:val="20"/>
              </w:rPr>
              <w:t>- Saber hallar la jurisprudencia relevante en materia de aplicación y garantía de derechos, tanto en la jurisdicción nacional como europea e internacional, distinguiendo los elementos que componen la decisión y pueden trasladarse a supuestos parecidos.</w:t>
            </w:r>
          </w:p>
          <w:p w:rsidR="00344CA3" w:rsidRPr="00344CA3" w:rsidRDefault="00344CA3" w:rsidP="00344CA3">
            <w:pPr>
              <w:rPr>
                <w:rFonts w:ascii="TradeGothic LT" w:hAnsi="TradeGothic LT"/>
                <w:sz w:val="20"/>
                <w:szCs w:val="20"/>
              </w:rPr>
            </w:pPr>
          </w:p>
          <w:p w:rsidR="00344CA3" w:rsidRPr="00344CA3" w:rsidRDefault="00344CA3" w:rsidP="00344CA3">
            <w:pPr>
              <w:rPr>
                <w:rFonts w:ascii="TradeGothic LT" w:hAnsi="TradeGothic LT"/>
                <w:sz w:val="20"/>
                <w:szCs w:val="20"/>
              </w:rPr>
            </w:pPr>
            <w:r w:rsidRPr="00344CA3">
              <w:rPr>
                <w:rFonts w:ascii="TradeGothic LT" w:hAnsi="TradeGothic LT"/>
                <w:sz w:val="20"/>
                <w:szCs w:val="20"/>
              </w:rPr>
              <w:t>- Ser capaz de elaborar argumentaciones que conecten la evolución jurisprudencial de derechos sustantivos en el tiempo y en sentido multinivel, señalando los elementos de continuidad y ruptura de la doctrina.</w:t>
            </w:r>
          </w:p>
          <w:p w:rsidR="00344CA3" w:rsidRDefault="00344CA3" w:rsidP="00344CA3">
            <w:pPr>
              <w:rPr>
                <w:rFonts w:ascii="TradeGothic LT" w:hAnsi="TradeGothic LT"/>
                <w:sz w:val="20"/>
                <w:szCs w:val="20"/>
              </w:rPr>
            </w:pPr>
          </w:p>
          <w:p w:rsidR="00344CA3" w:rsidRPr="00344CA3" w:rsidRDefault="00344CA3" w:rsidP="00344CA3">
            <w:pPr>
              <w:rPr>
                <w:rFonts w:ascii="TradeGothic LT" w:hAnsi="TradeGothic LT"/>
                <w:sz w:val="20"/>
                <w:szCs w:val="20"/>
              </w:rPr>
            </w:pPr>
            <w:r w:rsidRPr="00344CA3">
              <w:rPr>
                <w:rFonts w:ascii="TradeGothic LT" w:hAnsi="TradeGothic LT"/>
                <w:sz w:val="20"/>
                <w:szCs w:val="20"/>
              </w:rPr>
              <w:t>- Saber elaborar proyectos normativos que puedan ser utilizados como propuestas de reforma desde una perspectiva crítica y responsable.</w:t>
            </w:r>
          </w:p>
          <w:p w:rsidR="00344CA3" w:rsidRPr="00344CA3" w:rsidRDefault="00344CA3" w:rsidP="00344CA3">
            <w:pPr>
              <w:rPr>
                <w:rFonts w:ascii="TradeGothic LT" w:hAnsi="TradeGothic LT"/>
                <w:sz w:val="20"/>
                <w:szCs w:val="20"/>
              </w:rPr>
            </w:pPr>
          </w:p>
          <w:p w:rsidR="00344CA3" w:rsidRPr="00344CA3" w:rsidRDefault="00344CA3" w:rsidP="00344CA3">
            <w:pPr>
              <w:rPr>
                <w:rFonts w:ascii="TradeGothic LT" w:hAnsi="TradeGothic LT"/>
                <w:sz w:val="20"/>
                <w:szCs w:val="20"/>
              </w:rPr>
            </w:pPr>
            <w:r w:rsidRPr="00344CA3">
              <w:rPr>
                <w:rFonts w:ascii="TradeGothic LT" w:hAnsi="TradeGothic LT"/>
                <w:sz w:val="20"/>
                <w:szCs w:val="20"/>
              </w:rPr>
              <w:t>- Saber elaborar informes jurídicos a petición de terceros en los que se asesoren sobre las distintas posibilidades de garantía de derechos concretos en situaciones concretas que exijan una interconexión entre niveles normativos.</w:t>
            </w:r>
          </w:p>
          <w:p w:rsidR="00344CA3" w:rsidRPr="00344CA3" w:rsidRDefault="00344CA3" w:rsidP="00344CA3">
            <w:pPr>
              <w:rPr>
                <w:rFonts w:ascii="TradeGothic LT" w:hAnsi="TradeGothic LT"/>
                <w:sz w:val="20"/>
                <w:szCs w:val="20"/>
              </w:rPr>
            </w:pPr>
          </w:p>
          <w:p w:rsidR="00344CA3" w:rsidRPr="00344CA3" w:rsidRDefault="00344CA3" w:rsidP="00344CA3">
            <w:pPr>
              <w:rPr>
                <w:rFonts w:ascii="TradeGothic LT" w:hAnsi="TradeGothic LT"/>
                <w:sz w:val="20"/>
                <w:szCs w:val="20"/>
              </w:rPr>
            </w:pPr>
            <w:r w:rsidRPr="00344CA3">
              <w:rPr>
                <w:rFonts w:ascii="TradeGothic LT" w:hAnsi="TradeGothic LT"/>
                <w:sz w:val="20"/>
                <w:szCs w:val="20"/>
              </w:rPr>
              <w:t>- Ser capaz de plantear una defensa ante tribunales en controversias jurídicas concretas.</w:t>
            </w:r>
          </w:p>
          <w:p w:rsidR="00344CA3" w:rsidRDefault="00344CA3" w:rsidP="00344CA3">
            <w:pPr>
              <w:rPr>
                <w:rFonts w:ascii="TradeGothic LT" w:hAnsi="TradeGothic LT"/>
                <w:sz w:val="20"/>
                <w:szCs w:val="20"/>
              </w:rPr>
            </w:pPr>
          </w:p>
          <w:p w:rsidR="00344CA3" w:rsidRPr="00344CA3" w:rsidRDefault="00344CA3" w:rsidP="00344CA3">
            <w:pPr>
              <w:rPr>
                <w:rFonts w:ascii="TradeGothic LT" w:hAnsi="TradeGothic LT"/>
                <w:sz w:val="20"/>
                <w:szCs w:val="20"/>
              </w:rPr>
            </w:pPr>
            <w:r w:rsidRPr="00344CA3">
              <w:rPr>
                <w:rFonts w:ascii="TradeGothic LT" w:hAnsi="TradeGothic LT"/>
                <w:sz w:val="20"/>
                <w:szCs w:val="20"/>
              </w:rPr>
              <w:t>- Ser capaz de desarrollar una investigación científica en ciencias jurídicas y elaborar un texto científico presentado adecuadamente objeto, metodología y resultados</w:t>
            </w:r>
          </w:p>
          <w:p w:rsidR="00CD7CFC" w:rsidRPr="00CD7CFC" w:rsidRDefault="00CD7CFC" w:rsidP="00CD7CFC">
            <w:pPr>
              <w:rPr>
                <w:rFonts w:ascii="TradeGothic LT" w:hAnsi="TradeGothic LT"/>
                <w:sz w:val="20"/>
                <w:szCs w:val="20"/>
              </w:rPr>
            </w:pPr>
          </w:p>
          <w:p w:rsidR="00CD7CFC" w:rsidRPr="00192D91" w:rsidRDefault="00CD7CFC" w:rsidP="00CB0A2F">
            <w:pPr>
              <w:rPr>
                <w:rFonts w:ascii="TradeGothic LT" w:hAnsi="TradeGothic LT"/>
                <w:sz w:val="20"/>
                <w:szCs w:val="20"/>
              </w:rPr>
            </w:pPr>
          </w:p>
        </w:tc>
      </w:tr>
      <w:tr w:rsidR="007D525F" w:rsidTr="00192D91">
        <w:tc>
          <w:tcPr>
            <w:tcW w:w="10188" w:type="dxa"/>
            <w:gridSpan w:val="7"/>
            <w:vAlign w:val="center"/>
          </w:tcPr>
          <w:p w:rsidR="007D525F" w:rsidRDefault="005F22A7" w:rsidP="00651E0D">
            <w:r w:rsidRPr="00192D91">
              <w:rPr>
                <w:rFonts w:ascii="TradeGothic LT Bold" w:hAnsi="TradeGothic LT Bold"/>
                <w:sz w:val="20"/>
                <w:szCs w:val="20"/>
              </w:rPr>
              <w:lastRenderedPageBreak/>
              <w:t>OBJETIVOS (EXPRESADOS COMO RESULTADOS ESPERABLES DE LA ENSEÑANZA)</w:t>
            </w:r>
          </w:p>
        </w:tc>
      </w:tr>
      <w:tr w:rsidR="007D525F" w:rsidTr="00192D91">
        <w:tc>
          <w:tcPr>
            <w:tcW w:w="10188" w:type="dxa"/>
            <w:gridSpan w:val="7"/>
            <w:vAlign w:val="center"/>
          </w:tcPr>
          <w:p w:rsidR="006C26FA" w:rsidRPr="00192D91" w:rsidRDefault="006C26FA" w:rsidP="006C26FA">
            <w:pPr>
              <w:rPr>
                <w:rFonts w:ascii="TradeGothic LT" w:hAnsi="TradeGothic LT"/>
                <w:b/>
                <w:bCs/>
                <w:i/>
                <w:iCs/>
                <w:sz w:val="20"/>
                <w:szCs w:val="20"/>
              </w:rPr>
            </w:pPr>
            <w:r>
              <w:rPr>
                <w:rFonts w:ascii="TradeGothic LT" w:hAnsi="TradeGothic LT"/>
                <w:b/>
                <w:bCs/>
                <w:i/>
                <w:iCs/>
                <w:sz w:val="20"/>
                <w:szCs w:val="20"/>
              </w:rPr>
              <w:t>Saber/comprender:</w:t>
            </w:r>
          </w:p>
          <w:p w:rsidR="006C26FA" w:rsidRDefault="006C26FA" w:rsidP="00CA3CD8">
            <w:pPr>
              <w:jc w:val="both"/>
              <w:rPr>
                <w:rFonts w:ascii="TradeGothic LT" w:hAnsi="TradeGothic LT"/>
                <w:sz w:val="20"/>
                <w:szCs w:val="20"/>
              </w:rPr>
            </w:pPr>
          </w:p>
          <w:p w:rsidR="00CA3CD8" w:rsidRPr="00CA3CD8" w:rsidRDefault="006C26FA" w:rsidP="00CA3CD8">
            <w:pPr>
              <w:jc w:val="both"/>
              <w:rPr>
                <w:rFonts w:ascii="TradeGothic LT" w:hAnsi="TradeGothic LT"/>
                <w:sz w:val="20"/>
                <w:szCs w:val="20"/>
              </w:rPr>
            </w:pPr>
            <w:r>
              <w:rPr>
                <w:rFonts w:ascii="TradeGothic LT" w:hAnsi="TradeGothic LT"/>
                <w:sz w:val="20"/>
                <w:szCs w:val="20"/>
              </w:rPr>
              <w:t>L</w:t>
            </w:r>
            <w:r w:rsidR="00CA3CD8">
              <w:rPr>
                <w:rFonts w:ascii="TradeGothic LT" w:hAnsi="TradeGothic LT"/>
                <w:sz w:val="20"/>
                <w:szCs w:val="20"/>
              </w:rPr>
              <w:t>a naturaleza de</w:t>
            </w:r>
            <w:r w:rsidR="00CA3CD8" w:rsidRPr="00CA3CD8">
              <w:rPr>
                <w:rFonts w:ascii="TradeGothic LT" w:hAnsi="TradeGothic LT"/>
                <w:sz w:val="20"/>
                <w:szCs w:val="20"/>
              </w:rPr>
              <w:t xml:space="preserve">l Derecho constitucional europeo </w:t>
            </w:r>
            <w:r w:rsidR="00CA3CD8">
              <w:rPr>
                <w:rFonts w:ascii="TradeGothic LT" w:hAnsi="TradeGothic LT"/>
                <w:sz w:val="20"/>
                <w:szCs w:val="20"/>
              </w:rPr>
              <w:t>como</w:t>
            </w:r>
            <w:r w:rsidR="00CA3CD8" w:rsidRPr="00CA3CD8">
              <w:rPr>
                <w:rFonts w:ascii="TradeGothic LT" w:hAnsi="TradeGothic LT"/>
                <w:sz w:val="20"/>
                <w:szCs w:val="20"/>
              </w:rPr>
              <w:t xml:space="preserve"> disciplina que </w:t>
            </w:r>
            <w:r w:rsidR="00CA3CD8">
              <w:rPr>
                <w:rFonts w:ascii="TradeGothic LT" w:hAnsi="TradeGothic LT"/>
                <w:sz w:val="20"/>
                <w:szCs w:val="20"/>
              </w:rPr>
              <w:t xml:space="preserve">se basa en </w:t>
            </w:r>
            <w:r w:rsidR="00CA3CD8" w:rsidRPr="00CA3CD8">
              <w:rPr>
                <w:rFonts w:ascii="TradeGothic LT" w:hAnsi="TradeGothic LT"/>
                <w:sz w:val="20"/>
                <w:szCs w:val="20"/>
              </w:rPr>
              <w:t>la interacción entre el espacio constitucional de la Unión Europea y los espacios constitucionales de los Estados miembros</w:t>
            </w:r>
            <w:r w:rsidR="00CA3CD8">
              <w:rPr>
                <w:rFonts w:ascii="TradeGothic LT" w:hAnsi="TradeGothic LT"/>
                <w:sz w:val="20"/>
                <w:szCs w:val="20"/>
              </w:rPr>
              <w:t xml:space="preserve">. Comprender </w:t>
            </w:r>
            <w:r w:rsidR="008A7578">
              <w:rPr>
                <w:rFonts w:ascii="TradeGothic LT" w:hAnsi="TradeGothic LT"/>
                <w:sz w:val="20"/>
                <w:szCs w:val="20"/>
              </w:rPr>
              <w:t xml:space="preserve">esta </w:t>
            </w:r>
            <w:r w:rsidR="00CA3CD8" w:rsidRPr="00CA3CD8">
              <w:rPr>
                <w:rFonts w:ascii="TradeGothic LT" w:hAnsi="TradeGothic LT"/>
                <w:sz w:val="20"/>
                <w:szCs w:val="20"/>
              </w:rPr>
              <w:t>perspectiva metodológica específica del Derecho constituc</w:t>
            </w:r>
            <w:r w:rsidR="00CA3CD8">
              <w:rPr>
                <w:rFonts w:ascii="TradeGothic LT" w:hAnsi="TradeGothic LT"/>
                <w:sz w:val="20"/>
                <w:szCs w:val="20"/>
              </w:rPr>
              <w:t xml:space="preserve">ional </w:t>
            </w:r>
            <w:r w:rsidR="008A7578">
              <w:rPr>
                <w:rFonts w:ascii="TradeGothic LT" w:hAnsi="TradeGothic LT"/>
                <w:sz w:val="20"/>
                <w:szCs w:val="20"/>
              </w:rPr>
              <w:t xml:space="preserve">Europeo </w:t>
            </w:r>
            <w:r w:rsidR="009B52FF">
              <w:rPr>
                <w:rFonts w:ascii="TradeGothic LT" w:hAnsi="TradeGothic LT"/>
                <w:sz w:val="20"/>
                <w:szCs w:val="20"/>
              </w:rPr>
              <w:t>en</w:t>
            </w:r>
            <w:r w:rsidR="008A7578">
              <w:rPr>
                <w:rFonts w:ascii="TradeGothic LT" w:hAnsi="TradeGothic LT"/>
                <w:sz w:val="20"/>
                <w:szCs w:val="20"/>
              </w:rPr>
              <w:t xml:space="preserve"> su condición de </w:t>
            </w:r>
            <w:r w:rsidR="00CA3CD8" w:rsidRPr="00B34499">
              <w:rPr>
                <w:rFonts w:ascii="TradeGothic LT" w:hAnsi="TradeGothic LT"/>
                <w:sz w:val="20"/>
                <w:szCs w:val="20"/>
              </w:rPr>
              <w:t>modelo más avanzado de un Derecho Constitucional Supranacional cuyo núcleo esencial está formado por la garantía de los Derechos Fundamentales</w:t>
            </w:r>
          </w:p>
          <w:p w:rsidR="00AE67AC" w:rsidRPr="00192D91" w:rsidRDefault="00AE67AC" w:rsidP="00CA3CD8">
            <w:pPr>
              <w:jc w:val="both"/>
              <w:rPr>
                <w:rFonts w:ascii="TradeGothic LT" w:hAnsi="TradeGothic LT"/>
                <w:sz w:val="20"/>
                <w:szCs w:val="20"/>
              </w:rPr>
            </w:pPr>
          </w:p>
          <w:p w:rsidR="006C26FA" w:rsidRDefault="006C26FA" w:rsidP="00CA3CD8">
            <w:pPr>
              <w:jc w:val="both"/>
              <w:rPr>
                <w:rFonts w:ascii="TradeGothic LT" w:hAnsi="TradeGothic LT"/>
                <w:b/>
                <w:bCs/>
                <w:i/>
                <w:iCs/>
                <w:sz w:val="20"/>
                <w:szCs w:val="20"/>
              </w:rPr>
            </w:pPr>
            <w:r>
              <w:rPr>
                <w:rFonts w:ascii="TradeGothic LT" w:hAnsi="TradeGothic LT"/>
                <w:b/>
                <w:bCs/>
                <w:i/>
                <w:iCs/>
                <w:sz w:val="20"/>
                <w:szCs w:val="20"/>
              </w:rPr>
              <w:t xml:space="preserve">Ser </w:t>
            </w:r>
            <w:r w:rsidR="00CD7CFC">
              <w:rPr>
                <w:rFonts w:ascii="TradeGothic LT" w:hAnsi="TradeGothic LT"/>
                <w:b/>
                <w:bCs/>
                <w:i/>
                <w:iCs/>
                <w:sz w:val="20"/>
                <w:szCs w:val="20"/>
              </w:rPr>
              <w:t>capaz de</w:t>
            </w:r>
            <w:r>
              <w:rPr>
                <w:rFonts w:ascii="TradeGothic LT" w:hAnsi="TradeGothic LT"/>
                <w:b/>
                <w:bCs/>
                <w:i/>
                <w:iCs/>
                <w:sz w:val="20"/>
                <w:szCs w:val="20"/>
              </w:rPr>
              <w:t>:</w:t>
            </w:r>
          </w:p>
          <w:p w:rsidR="006C26FA" w:rsidRDefault="006C26FA" w:rsidP="00CA3CD8">
            <w:pPr>
              <w:jc w:val="both"/>
              <w:rPr>
                <w:rFonts w:ascii="TradeGothic LT" w:hAnsi="TradeGothic LT"/>
                <w:b/>
                <w:bCs/>
                <w:i/>
                <w:iCs/>
                <w:sz w:val="20"/>
                <w:szCs w:val="20"/>
              </w:rPr>
            </w:pPr>
          </w:p>
          <w:p w:rsidR="009B52FF" w:rsidRPr="00192D91" w:rsidRDefault="006C26FA" w:rsidP="00CA3CD8">
            <w:pPr>
              <w:jc w:val="both"/>
              <w:rPr>
                <w:rFonts w:ascii="TradeGothic LT" w:hAnsi="TradeGothic LT"/>
                <w:sz w:val="20"/>
                <w:szCs w:val="20"/>
              </w:rPr>
            </w:pPr>
            <w:r>
              <w:rPr>
                <w:rFonts w:ascii="TradeGothic LT" w:hAnsi="TradeGothic LT"/>
                <w:sz w:val="20"/>
                <w:szCs w:val="20"/>
              </w:rPr>
              <w:t xml:space="preserve">Entender </w:t>
            </w:r>
            <w:r w:rsidR="00CA3CD8" w:rsidRPr="00CA3CD8">
              <w:rPr>
                <w:rFonts w:ascii="TradeGothic LT" w:hAnsi="TradeGothic LT"/>
                <w:sz w:val="20"/>
                <w:szCs w:val="20"/>
              </w:rPr>
              <w:t>el desarrollo histórico del proceso de integración europea desde un planteamiento constitucional y</w:t>
            </w:r>
            <w:r w:rsidR="00157C40">
              <w:rPr>
                <w:rFonts w:ascii="TradeGothic LT" w:hAnsi="TradeGothic LT"/>
                <w:sz w:val="20"/>
                <w:szCs w:val="20"/>
              </w:rPr>
              <w:t xml:space="preserve"> </w:t>
            </w:r>
            <w:r w:rsidR="00CA3CD8" w:rsidRPr="00CA3CD8">
              <w:rPr>
                <w:rFonts w:ascii="TradeGothic LT" w:hAnsi="TradeGothic LT"/>
                <w:sz w:val="20"/>
                <w:szCs w:val="20"/>
              </w:rPr>
              <w:t xml:space="preserve">las temáticas esenciales que </w:t>
            </w:r>
            <w:r w:rsidR="009B52FF">
              <w:rPr>
                <w:rFonts w:ascii="TradeGothic LT" w:hAnsi="TradeGothic LT"/>
                <w:sz w:val="20"/>
                <w:szCs w:val="20"/>
              </w:rPr>
              <w:t>vertebran</w:t>
            </w:r>
            <w:r w:rsidR="00CA3CD8" w:rsidRPr="00CA3CD8">
              <w:rPr>
                <w:rFonts w:ascii="TradeGothic LT" w:hAnsi="TradeGothic LT"/>
                <w:sz w:val="20"/>
                <w:szCs w:val="20"/>
              </w:rPr>
              <w:t xml:space="preserve"> el debate constitucional europeo en el ámbito de la Unión Europea y en el de los Estados miembros</w:t>
            </w:r>
            <w:r w:rsidR="00672F0B">
              <w:rPr>
                <w:rFonts w:ascii="TradeGothic LT" w:hAnsi="TradeGothic LT"/>
                <w:sz w:val="20"/>
                <w:szCs w:val="20"/>
              </w:rPr>
              <w:t>,</w:t>
            </w:r>
            <w:r w:rsidR="008A7578">
              <w:rPr>
                <w:rFonts w:ascii="TradeGothic LT" w:hAnsi="TradeGothic LT"/>
                <w:sz w:val="20"/>
                <w:szCs w:val="20"/>
              </w:rPr>
              <w:t xml:space="preserve"> con particular atención a la garantía de los Derechos Fundamentales</w:t>
            </w:r>
            <w:r w:rsidR="00CA3CD8" w:rsidRPr="00CA3CD8">
              <w:rPr>
                <w:rFonts w:ascii="TradeGothic LT" w:hAnsi="TradeGothic LT"/>
                <w:sz w:val="20"/>
                <w:szCs w:val="20"/>
              </w:rPr>
              <w:t xml:space="preserve">. </w:t>
            </w:r>
            <w:r w:rsidR="008A7578">
              <w:rPr>
                <w:rFonts w:ascii="TradeGothic LT" w:hAnsi="TradeGothic LT"/>
                <w:sz w:val="20"/>
                <w:szCs w:val="20"/>
              </w:rPr>
              <w:t>El</w:t>
            </w:r>
            <w:r w:rsidR="00CA3CD8" w:rsidRPr="00CA3CD8">
              <w:rPr>
                <w:rFonts w:ascii="TradeGothic LT" w:hAnsi="TradeGothic LT"/>
                <w:sz w:val="20"/>
                <w:szCs w:val="20"/>
              </w:rPr>
              <w:t xml:space="preserve"> análisis del Derecho constitucional europeo debe servir no sólo para conocer mejor el proceso constitucional de la Unión Europea sino también para entender de manera más adecuada la realidad constitucional </w:t>
            </w:r>
            <w:r w:rsidR="009B52FF">
              <w:rPr>
                <w:rFonts w:ascii="TradeGothic LT" w:hAnsi="TradeGothic LT"/>
                <w:sz w:val="20"/>
                <w:szCs w:val="20"/>
              </w:rPr>
              <w:t>actual de los Estados miembros y las técnicas de realización de los Derechos Fundamentales en contextos de integración supranacional.</w:t>
            </w:r>
          </w:p>
          <w:p w:rsidR="00CB0A2F" w:rsidRPr="00192D91" w:rsidRDefault="00CB0A2F" w:rsidP="004A4813">
            <w:pPr>
              <w:rPr>
                <w:rFonts w:ascii="TradeGothic LT" w:hAnsi="TradeGothic LT"/>
                <w:sz w:val="20"/>
                <w:szCs w:val="20"/>
              </w:rPr>
            </w:pPr>
          </w:p>
        </w:tc>
      </w:tr>
      <w:tr w:rsidR="007D525F" w:rsidTr="00192D91">
        <w:tc>
          <w:tcPr>
            <w:tcW w:w="10188" w:type="dxa"/>
            <w:gridSpan w:val="7"/>
            <w:vAlign w:val="center"/>
          </w:tcPr>
          <w:p w:rsidR="007D525F" w:rsidRDefault="00D70E07" w:rsidP="00651E0D">
            <w:r w:rsidRPr="00192D91">
              <w:rPr>
                <w:rFonts w:ascii="TradeGothic LT Bold" w:hAnsi="TradeGothic LT Bold"/>
                <w:sz w:val="20"/>
                <w:szCs w:val="20"/>
              </w:rPr>
              <w:t>TEMARIO DETALLADO DE LA ASIGNATURA</w:t>
            </w:r>
          </w:p>
        </w:tc>
      </w:tr>
      <w:tr w:rsidR="007D525F" w:rsidTr="00192D91">
        <w:tc>
          <w:tcPr>
            <w:tcW w:w="10188" w:type="dxa"/>
            <w:gridSpan w:val="7"/>
            <w:vAlign w:val="center"/>
          </w:tcPr>
          <w:p w:rsidR="007078D7" w:rsidRDefault="007078D7" w:rsidP="00C42C12">
            <w:pPr>
              <w:jc w:val="both"/>
            </w:pPr>
          </w:p>
          <w:p w:rsidR="001E21BF" w:rsidRDefault="001E21BF" w:rsidP="001E21BF">
            <w:pPr>
              <w:jc w:val="both"/>
            </w:pPr>
            <w:r>
              <w:t>I.- INTRODUCCIÓN:</w:t>
            </w:r>
          </w:p>
          <w:p w:rsidR="001E21BF" w:rsidRDefault="001E21BF" w:rsidP="001E21BF">
            <w:pPr>
              <w:jc w:val="both"/>
            </w:pPr>
            <w:r>
              <w:t>I.1.- De la garantía jurisdiccional de los derechos al derecho a la tutela judicial: el carácter instrumental de la tutela judicial efectiva.</w:t>
            </w:r>
          </w:p>
          <w:p w:rsidR="001E21BF" w:rsidRDefault="001E21BF" w:rsidP="001E21BF">
            <w:pPr>
              <w:jc w:val="both"/>
            </w:pPr>
            <w:r>
              <w:t>I.2.- Tutela judicial, garantía de audiencia y debido proceso.</w:t>
            </w:r>
          </w:p>
          <w:p w:rsidR="001E21BF" w:rsidRDefault="001E21BF" w:rsidP="001E21BF">
            <w:pPr>
              <w:jc w:val="both"/>
            </w:pPr>
            <w:r>
              <w:t>I.3.- Tutela judicial y Estado de Derecho, Estado social y Estado democrático.</w:t>
            </w:r>
          </w:p>
          <w:p w:rsidR="001E21BF" w:rsidRDefault="001E21BF" w:rsidP="001E21BF">
            <w:pPr>
              <w:jc w:val="both"/>
            </w:pPr>
            <w:r>
              <w:t>I.4.- Titularidad.</w:t>
            </w:r>
          </w:p>
          <w:p w:rsidR="001E21BF" w:rsidRDefault="001E21BF" w:rsidP="001E21BF">
            <w:pPr>
              <w:jc w:val="both"/>
            </w:pPr>
            <w:r>
              <w:t>I.5.- Marco constitucional, europeo e internacional.</w:t>
            </w:r>
          </w:p>
          <w:p w:rsidR="001E21BF" w:rsidRDefault="001E21BF" w:rsidP="001E21BF">
            <w:pPr>
              <w:jc w:val="both"/>
            </w:pPr>
          </w:p>
          <w:p w:rsidR="001E21BF" w:rsidRDefault="001E21BF" w:rsidP="001E21BF">
            <w:pPr>
              <w:jc w:val="both"/>
            </w:pPr>
            <w:r>
              <w:t>II.- TUTELA JUDICIAL EFECTIVA:</w:t>
            </w:r>
          </w:p>
          <w:p w:rsidR="001E21BF" w:rsidRDefault="001E21BF" w:rsidP="001E21BF">
            <w:pPr>
              <w:jc w:val="both"/>
            </w:pPr>
            <w:r>
              <w:t>II.1.- Acceso a la jurisdicción.</w:t>
            </w:r>
          </w:p>
          <w:p w:rsidR="001E21BF" w:rsidRDefault="001E21BF" w:rsidP="001E21BF">
            <w:pPr>
              <w:jc w:val="both"/>
            </w:pPr>
            <w:r>
              <w:t>II.2.- Resolución judicial fundada en Derecho.</w:t>
            </w:r>
          </w:p>
          <w:p w:rsidR="001E21BF" w:rsidRDefault="001E21BF" w:rsidP="001E21BF">
            <w:pPr>
              <w:jc w:val="both"/>
            </w:pPr>
            <w:r>
              <w:t>II.3.- Ejecución de sentencias y ostras resoluciones judiciales firmes.</w:t>
            </w:r>
          </w:p>
          <w:p w:rsidR="001E21BF" w:rsidRDefault="001E21BF" w:rsidP="001E21BF">
            <w:pPr>
              <w:jc w:val="both"/>
            </w:pPr>
            <w:r>
              <w:t>II.4.- Jurisdicción cautelar de los derechos.</w:t>
            </w:r>
          </w:p>
          <w:p w:rsidR="001E21BF" w:rsidRDefault="001E21BF" w:rsidP="001E21BF">
            <w:pPr>
              <w:jc w:val="both"/>
            </w:pPr>
          </w:p>
          <w:p w:rsidR="001E21BF" w:rsidRDefault="001E21BF" w:rsidP="001E21BF">
            <w:pPr>
              <w:jc w:val="both"/>
            </w:pPr>
            <w:r>
              <w:t>III.- PROCESO DEBIDO Y GARANTÍAS PROCESALES:</w:t>
            </w:r>
          </w:p>
          <w:p w:rsidR="001E21BF" w:rsidRDefault="001E21BF" w:rsidP="001E21BF">
            <w:pPr>
              <w:jc w:val="both"/>
            </w:pPr>
            <w:r>
              <w:t>III.1.- Juez ordinario predeterminado por la ley.</w:t>
            </w:r>
          </w:p>
          <w:p w:rsidR="001E21BF" w:rsidRDefault="001E21BF" w:rsidP="001E21BF">
            <w:pPr>
              <w:jc w:val="both"/>
            </w:pPr>
            <w:r>
              <w:t>III.2.- Defensa y asistencia de letrado.</w:t>
            </w:r>
          </w:p>
          <w:p w:rsidR="001E21BF" w:rsidRDefault="001E21BF" w:rsidP="001E21BF">
            <w:pPr>
              <w:jc w:val="both"/>
            </w:pPr>
            <w:r>
              <w:t>III.3.- Información de la acusación.</w:t>
            </w:r>
          </w:p>
          <w:p w:rsidR="001E21BF" w:rsidRDefault="001E21BF" w:rsidP="001E21BF">
            <w:pPr>
              <w:jc w:val="both"/>
            </w:pPr>
            <w:r>
              <w:t>III.4.- Proceso público y sin dilaciones indebidas.</w:t>
            </w:r>
          </w:p>
          <w:p w:rsidR="001E21BF" w:rsidRDefault="001E21BF" w:rsidP="001E21BF">
            <w:pPr>
              <w:jc w:val="both"/>
            </w:pPr>
            <w:r>
              <w:t>III.5.- Derecho a la prueba, presunción de inocencia, no declarar contra sí mismo (y otros) y no confesarse culpable.</w:t>
            </w:r>
          </w:p>
          <w:p w:rsidR="001E21BF" w:rsidRDefault="001E21BF" w:rsidP="001E21BF">
            <w:pPr>
              <w:jc w:val="both"/>
            </w:pPr>
          </w:p>
          <w:p w:rsidR="001E21BF" w:rsidRDefault="001E21BF" w:rsidP="001E21BF">
            <w:pPr>
              <w:jc w:val="both"/>
            </w:pPr>
            <w:r>
              <w:t>IV.- TUTELA JUDICIAL E INTERACCIÓN DE ORDENAMIENTOS Y JURISDICCIONES:</w:t>
            </w:r>
          </w:p>
          <w:p w:rsidR="001E21BF" w:rsidRDefault="001E21BF" w:rsidP="001E21BF">
            <w:pPr>
              <w:jc w:val="both"/>
            </w:pPr>
            <w:r>
              <w:t>IV.1.- Cuestión de inconstitucionalidad, cuestión prejudicial europea y tutela judicial efectiva.</w:t>
            </w:r>
          </w:p>
          <w:p w:rsidR="001E21BF" w:rsidRDefault="001E21BF" w:rsidP="001E21BF">
            <w:pPr>
              <w:jc w:val="both"/>
            </w:pPr>
            <w:r>
              <w:t>IV.2.- Tutela judicial y cooperación judicial en Europa.</w:t>
            </w:r>
          </w:p>
          <w:p w:rsidR="004F0A88" w:rsidRPr="004F0A88" w:rsidRDefault="001E21BF" w:rsidP="004F0A88">
            <w:pPr>
              <w:jc w:val="both"/>
            </w:pPr>
            <w:r>
              <w:t>IV.3.- Tutela judicial y justicia universal</w:t>
            </w:r>
            <w:r w:rsidR="00C42C12">
              <w:t>.</w:t>
            </w:r>
          </w:p>
          <w:p w:rsidR="00CB0A2F" w:rsidRDefault="00CB0A2F" w:rsidP="00192D91">
            <w:pPr>
              <w:jc w:val="both"/>
            </w:pPr>
          </w:p>
        </w:tc>
      </w:tr>
      <w:tr w:rsidR="007D525F" w:rsidTr="00192D91">
        <w:tc>
          <w:tcPr>
            <w:tcW w:w="10188" w:type="dxa"/>
            <w:gridSpan w:val="7"/>
            <w:vAlign w:val="center"/>
          </w:tcPr>
          <w:p w:rsidR="007D525F" w:rsidRDefault="008B5740" w:rsidP="00651E0D">
            <w:r w:rsidRPr="00192D91">
              <w:rPr>
                <w:rFonts w:ascii="TradeGothic LT Bold" w:hAnsi="TradeGothic LT Bold"/>
                <w:sz w:val="20"/>
                <w:szCs w:val="20"/>
              </w:rPr>
              <w:t>BIBLIOGRAFÍA</w:t>
            </w:r>
            <w:r w:rsidR="00A34FB0">
              <w:rPr>
                <w:rFonts w:ascii="TradeGothic LT Bold" w:hAnsi="TradeGothic LT Bold"/>
                <w:sz w:val="20"/>
                <w:szCs w:val="20"/>
              </w:rPr>
              <w:t xml:space="preserve"> (básica y de lectura obligatoria)</w:t>
            </w:r>
          </w:p>
        </w:tc>
      </w:tr>
      <w:tr w:rsidR="007D525F" w:rsidTr="00192D91">
        <w:tc>
          <w:tcPr>
            <w:tcW w:w="10188" w:type="dxa"/>
            <w:gridSpan w:val="7"/>
            <w:vAlign w:val="center"/>
          </w:tcPr>
          <w:p w:rsidR="003E3B88" w:rsidRPr="003E3B88" w:rsidRDefault="00D22334" w:rsidP="00D22334">
            <w:pPr>
              <w:rPr>
                <w:rFonts w:ascii="TradeGothic LT" w:hAnsi="TradeGothic LT"/>
                <w:sz w:val="20"/>
                <w:szCs w:val="20"/>
                <w:lang w:val="en-GB"/>
              </w:rPr>
            </w:pPr>
            <w:r>
              <w:rPr>
                <w:rFonts w:ascii="TradeGothic LT" w:hAnsi="TradeGothic LT"/>
                <w:sz w:val="20"/>
                <w:szCs w:val="20"/>
                <w:lang w:val="en-GB"/>
              </w:rPr>
              <w:t xml:space="preserve">- </w:t>
            </w:r>
            <w:r w:rsidR="009A10FD" w:rsidRPr="003E3B88">
              <w:rPr>
                <w:rFonts w:ascii="TradeGothic LT" w:hAnsi="TradeGothic LT"/>
                <w:sz w:val="20"/>
                <w:szCs w:val="20"/>
                <w:lang w:val="en-GB"/>
              </w:rPr>
              <w:t>Alonso García</w:t>
            </w:r>
            <w:r>
              <w:rPr>
                <w:rFonts w:ascii="TradeGothic LT" w:hAnsi="TradeGothic LT"/>
                <w:sz w:val="20"/>
                <w:szCs w:val="20"/>
                <w:lang w:val="en-GB"/>
              </w:rPr>
              <w:t>, Ricardo: “</w:t>
            </w:r>
            <w:r w:rsidR="003E3B88" w:rsidRPr="003E3B88">
              <w:rPr>
                <w:rFonts w:ascii="TradeGothic LT" w:hAnsi="TradeGothic LT"/>
                <w:sz w:val="20"/>
                <w:szCs w:val="20"/>
                <w:lang w:val="en-GB"/>
              </w:rPr>
              <w:t>Cuestión prejudicial europea y tutela judicial efectiva (a propósito de las SSTC 58/2004, 194/2006 y 78/2010)</w:t>
            </w:r>
            <w:r>
              <w:rPr>
                <w:rFonts w:ascii="TradeGothic LT" w:hAnsi="TradeGothic LT"/>
                <w:sz w:val="20"/>
                <w:szCs w:val="20"/>
                <w:lang w:val="en-GB"/>
              </w:rPr>
              <w:t xml:space="preserve">”, </w:t>
            </w:r>
            <w:r w:rsidRPr="00D22334">
              <w:rPr>
                <w:rFonts w:ascii="TradeGothic LT" w:hAnsi="TradeGothic LT"/>
                <w:i/>
                <w:sz w:val="20"/>
                <w:szCs w:val="20"/>
                <w:lang w:val="en-GB"/>
              </w:rPr>
              <w:t>C</w:t>
            </w:r>
            <w:r w:rsidR="003E3B88" w:rsidRPr="00D22334">
              <w:rPr>
                <w:rFonts w:ascii="TradeGothic LT" w:hAnsi="TradeGothic LT"/>
                <w:i/>
                <w:sz w:val="20"/>
                <w:szCs w:val="20"/>
                <w:lang w:val="en-GB"/>
              </w:rPr>
              <w:t xml:space="preserve">uadernos de </w:t>
            </w:r>
            <w:r w:rsidRPr="00D22334">
              <w:rPr>
                <w:rFonts w:ascii="TradeGothic LT" w:hAnsi="TradeGothic LT"/>
                <w:i/>
                <w:sz w:val="20"/>
                <w:szCs w:val="20"/>
                <w:lang w:val="en-GB"/>
              </w:rPr>
              <w:t>D</w:t>
            </w:r>
            <w:r w:rsidR="003E3B88" w:rsidRPr="00D22334">
              <w:rPr>
                <w:rFonts w:ascii="TradeGothic LT" w:hAnsi="TradeGothic LT"/>
                <w:i/>
                <w:sz w:val="20"/>
                <w:szCs w:val="20"/>
                <w:lang w:val="en-GB"/>
              </w:rPr>
              <w:t xml:space="preserve">erecho </w:t>
            </w:r>
            <w:r w:rsidRPr="00D22334">
              <w:rPr>
                <w:rFonts w:ascii="TradeGothic LT" w:hAnsi="TradeGothic LT"/>
                <w:i/>
                <w:sz w:val="20"/>
                <w:szCs w:val="20"/>
                <w:lang w:val="en-GB"/>
              </w:rPr>
              <w:t>P</w:t>
            </w:r>
            <w:r w:rsidR="003E3B88" w:rsidRPr="00D22334">
              <w:rPr>
                <w:rFonts w:ascii="TradeGothic LT" w:hAnsi="TradeGothic LT"/>
                <w:i/>
                <w:sz w:val="20"/>
                <w:szCs w:val="20"/>
                <w:lang w:val="en-GB"/>
              </w:rPr>
              <w:t>úblico</w:t>
            </w:r>
            <w:r w:rsidR="003E3B88" w:rsidRPr="003E3B88">
              <w:rPr>
                <w:rFonts w:ascii="TradeGothic LT" w:hAnsi="TradeGothic LT"/>
                <w:sz w:val="20"/>
                <w:szCs w:val="20"/>
                <w:lang w:val="en-GB"/>
              </w:rPr>
              <w:t>, Nº 38, 2009, págs. 11-30</w:t>
            </w:r>
            <w:r>
              <w:rPr>
                <w:rFonts w:ascii="TradeGothic LT" w:hAnsi="TradeGothic LT"/>
                <w:sz w:val="20"/>
                <w:szCs w:val="20"/>
                <w:lang w:val="en-GB"/>
              </w:rPr>
              <w:t>. Se puede localizar en: h</w:t>
            </w:r>
            <w:r w:rsidR="003E3B88" w:rsidRPr="003E3B88">
              <w:rPr>
                <w:rFonts w:ascii="TradeGothic LT" w:hAnsi="TradeGothic LT"/>
                <w:sz w:val="20"/>
                <w:szCs w:val="20"/>
                <w:lang w:val="en-GB"/>
              </w:rPr>
              <w:t>ttp://revistasonline.inap.es/index.php?journal=CDP&amp;page=article&amp;op=viewFile&amp;path%5B%5D=9970&amp;path%5B%5D=10275</w:t>
            </w:r>
            <w:r>
              <w:rPr>
                <w:rFonts w:ascii="TradeGothic LT" w:hAnsi="TradeGothic LT"/>
                <w:sz w:val="20"/>
                <w:szCs w:val="20"/>
                <w:lang w:val="en-GB"/>
              </w:rPr>
              <w:t>.</w:t>
            </w:r>
          </w:p>
          <w:p w:rsidR="003E3B88" w:rsidRDefault="003E3B88" w:rsidP="00333D72">
            <w:pPr>
              <w:rPr>
                <w:rFonts w:ascii="TradeGothic LT" w:hAnsi="TradeGothic LT"/>
                <w:sz w:val="20"/>
                <w:szCs w:val="20"/>
                <w:lang w:val="en-GB"/>
              </w:rPr>
            </w:pPr>
          </w:p>
          <w:p w:rsidR="003E3B88" w:rsidRPr="003E3B88" w:rsidRDefault="00D22334" w:rsidP="003E3B88">
            <w:pPr>
              <w:rPr>
                <w:rFonts w:ascii="TradeGothic LT" w:hAnsi="TradeGothic LT"/>
                <w:sz w:val="20"/>
                <w:szCs w:val="20"/>
                <w:lang w:val="en-GB"/>
              </w:rPr>
            </w:pPr>
            <w:r>
              <w:rPr>
                <w:rFonts w:ascii="TradeGothic LT" w:hAnsi="TradeGothic LT"/>
                <w:sz w:val="20"/>
                <w:szCs w:val="20"/>
                <w:lang w:val="en-GB"/>
              </w:rPr>
              <w:t>-</w:t>
            </w:r>
            <w:r w:rsidRPr="003E3B88">
              <w:rPr>
                <w:rFonts w:ascii="TradeGothic LT" w:hAnsi="TradeGothic LT"/>
                <w:sz w:val="20"/>
                <w:szCs w:val="20"/>
                <w:lang w:val="en-GB"/>
              </w:rPr>
              <w:t xml:space="preserve"> Bustos Gisbert</w:t>
            </w:r>
            <w:r>
              <w:rPr>
                <w:rFonts w:ascii="TradeGothic LT" w:hAnsi="TradeGothic LT"/>
                <w:sz w:val="20"/>
                <w:szCs w:val="20"/>
                <w:lang w:val="en-GB"/>
              </w:rPr>
              <w:t>, Rafael: “</w:t>
            </w:r>
            <w:r w:rsidR="003E3B88" w:rsidRPr="003E3B88">
              <w:rPr>
                <w:rFonts w:ascii="TradeGothic LT" w:hAnsi="TradeGothic LT"/>
                <w:sz w:val="20"/>
                <w:szCs w:val="20"/>
                <w:lang w:val="en-GB"/>
              </w:rPr>
              <w:t>Tribunal Constitucional, Tribunal Supremo y Comité de Derechos Humanos: ¿un diálogo constitucional de sordos a propósito del art. 14.5 PIDCP? Un melodrama con un presumible final feliz</w:t>
            </w:r>
            <w:r>
              <w:rPr>
                <w:rFonts w:ascii="TradeGothic LT" w:hAnsi="TradeGothic LT"/>
                <w:sz w:val="20"/>
                <w:szCs w:val="20"/>
                <w:lang w:val="en-GB"/>
              </w:rPr>
              <w:t>”,</w:t>
            </w:r>
          </w:p>
          <w:p w:rsidR="003E3B88" w:rsidRPr="003E3B88" w:rsidRDefault="003E3B88" w:rsidP="003E3B88">
            <w:pPr>
              <w:rPr>
                <w:rFonts w:ascii="TradeGothic LT" w:hAnsi="TradeGothic LT"/>
                <w:sz w:val="20"/>
                <w:szCs w:val="20"/>
                <w:lang w:val="en-GB"/>
              </w:rPr>
            </w:pPr>
            <w:r w:rsidRPr="00D22334">
              <w:rPr>
                <w:rFonts w:ascii="TradeGothic LT" w:hAnsi="TradeGothic LT"/>
                <w:i/>
                <w:sz w:val="20"/>
                <w:szCs w:val="20"/>
                <w:lang w:val="en-GB"/>
              </w:rPr>
              <w:t>Revista Vasca de Administración Pública</w:t>
            </w:r>
            <w:r w:rsidRPr="003E3B88">
              <w:rPr>
                <w:rFonts w:ascii="TradeGothic LT" w:hAnsi="TradeGothic LT"/>
                <w:sz w:val="20"/>
                <w:szCs w:val="20"/>
                <w:lang w:val="en-GB"/>
              </w:rPr>
              <w:t>, Nº 82, 2, 2008 (Ejemplar dedicado a: La tutela multinivel de los Derechos Fundamentales), págs. 49-84</w:t>
            </w:r>
            <w:r w:rsidR="00D22334">
              <w:rPr>
                <w:rFonts w:ascii="TradeGothic LT" w:hAnsi="TradeGothic LT"/>
                <w:sz w:val="20"/>
                <w:szCs w:val="20"/>
                <w:lang w:val="en-GB"/>
              </w:rPr>
              <w:t xml:space="preserve">. Se puede localizar en: </w:t>
            </w:r>
            <w:r w:rsidRPr="003E3B88">
              <w:rPr>
                <w:rFonts w:ascii="TradeGothic LT" w:hAnsi="TradeGothic LT"/>
                <w:sz w:val="20"/>
                <w:szCs w:val="20"/>
                <w:lang w:val="en-GB"/>
              </w:rPr>
              <w:t>https://www.euskadi.eus/t59aWar/revistaJSP/t59aVerEjemplar.do?R01HNoPortal=true&amp;t59aTipoEjemplar=R&amp;t59aNumEjemplar=82</w:t>
            </w:r>
            <w:r w:rsidR="00D22334">
              <w:rPr>
                <w:rFonts w:ascii="TradeGothic LT" w:hAnsi="TradeGothic LT"/>
                <w:sz w:val="20"/>
                <w:szCs w:val="20"/>
                <w:lang w:val="en-GB"/>
              </w:rPr>
              <w:t>.</w:t>
            </w:r>
          </w:p>
          <w:p w:rsidR="003E3B88" w:rsidRDefault="003E3B88" w:rsidP="00333D72">
            <w:pPr>
              <w:rPr>
                <w:rFonts w:ascii="TradeGothic LT" w:hAnsi="TradeGothic LT"/>
                <w:sz w:val="20"/>
                <w:szCs w:val="20"/>
                <w:lang w:val="en-GB"/>
              </w:rPr>
            </w:pPr>
          </w:p>
          <w:p w:rsidR="003E3B88" w:rsidRPr="003E3B88" w:rsidRDefault="00D22334" w:rsidP="003E3B88">
            <w:pPr>
              <w:rPr>
                <w:rFonts w:ascii="TradeGothic LT" w:hAnsi="TradeGothic LT"/>
                <w:sz w:val="20"/>
                <w:szCs w:val="20"/>
                <w:lang w:val="en-GB"/>
              </w:rPr>
            </w:pPr>
            <w:r>
              <w:rPr>
                <w:rFonts w:ascii="TradeGothic LT" w:hAnsi="TradeGothic LT"/>
                <w:sz w:val="20"/>
                <w:szCs w:val="20"/>
                <w:lang w:val="en-GB"/>
              </w:rPr>
              <w:lastRenderedPageBreak/>
              <w:t>- García Ramírez, Sergio: “</w:t>
            </w:r>
            <w:r w:rsidR="003E3B88" w:rsidRPr="003E3B88">
              <w:rPr>
                <w:rFonts w:ascii="TradeGothic LT" w:hAnsi="TradeGothic LT"/>
                <w:sz w:val="20"/>
                <w:szCs w:val="20"/>
                <w:lang w:val="en-GB"/>
              </w:rPr>
              <w:t>El debido proceso. Concepto general y regulación en la Convención Americana sobre Derechos Humanos</w:t>
            </w:r>
            <w:r>
              <w:rPr>
                <w:rFonts w:ascii="TradeGothic LT" w:hAnsi="TradeGothic LT"/>
                <w:sz w:val="20"/>
                <w:szCs w:val="20"/>
                <w:lang w:val="en-GB"/>
              </w:rPr>
              <w:t xml:space="preserve">”, </w:t>
            </w:r>
            <w:r w:rsidR="003E3B88" w:rsidRPr="00D22334">
              <w:rPr>
                <w:rFonts w:ascii="TradeGothic LT" w:hAnsi="TradeGothic LT"/>
                <w:i/>
                <w:sz w:val="20"/>
                <w:szCs w:val="20"/>
                <w:lang w:val="en-GB"/>
              </w:rPr>
              <w:t>Boletín Mexicano de Derecho Comparado</w:t>
            </w:r>
            <w:r w:rsidR="003E3B88" w:rsidRPr="003E3B88">
              <w:rPr>
                <w:rFonts w:ascii="TradeGothic LT" w:hAnsi="TradeGothic LT"/>
                <w:sz w:val="20"/>
                <w:szCs w:val="20"/>
                <w:lang w:val="en-GB"/>
              </w:rPr>
              <w:t>, Nº. 117, 2006, págs.637-670</w:t>
            </w:r>
            <w:r>
              <w:rPr>
                <w:rFonts w:ascii="TradeGothic LT" w:hAnsi="TradeGothic LT"/>
                <w:sz w:val="20"/>
                <w:szCs w:val="20"/>
                <w:lang w:val="en-GB"/>
              </w:rPr>
              <w:t xml:space="preserve">. Se puede localizar en: </w:t>
            </w:r>
            <w:r w:rsidR="003E3B88" w:rsidRPr="003E3B88">
              <w:rPr>
                <w:rFonts w:ascii="TradeGothic LT" w:hAnsi="TradeGothic LT"/>
                <w:sz w:val="20"/>
                <w:szCs w:val="20"/>
                <w:lang w:val="en-GB"/>
              </w:rPr>
              <w:t>http://www.juridicas.unam.mx/publica/librev/rev/boletin/cont/117/art/art2.pdf</w:t>
            </w:r>
            <w:r>
              <w:rPr>
                <w:rFonts w:ascii="TradeGothic LT" w:hAnsi="TradeGothic LT"/>
                <w:sz w:val="20"/>
                <w:szCs w:val="20"/>
                <w:lang w:val="en-GB"/>
              </w:rPr>
              <w:t>.</w:t>
            </w:r>
          </w:p>
          <w:p w:rsidR="003E3B88" w:rsidRDefault="003E3B88" w:rsidP="00333D72">
            <w:pPr>
              <w:rPr>
                <w:rFonts w:ascii="TradeGothic LT" w:hAnsi="TradeGothic LT"/>
                <w:sz w:val="20"/>
                <w:szCs w:val="20"/>
                <w:lang w:val="en-GB"/>
              </w:rPr>
            </w:pPr>
          </w:p>
          <w:p w:rsidR="00B91EE6" w:rsidRPr="00B91EE6" w:rsidRDefault="00D22334" w:rsidP="00B91EE6">
            <w:pPr>
              <w:rPr>
                <w:rFonts w:ascii="TradeGothic LT" w:hAnsi="TradeGothic LT"/>
                <w:sz w:val="20"/>
                <w:szCs w:val="20"/>
                <w:lang w:val="en-GB"/>
              </w:rPr>
            </w:pPr>
            <w:r>
              <w:rPr>
                <w:rFonts w:ascii="TradeGothic LT" w:hAnsi="TradeGothic LT"/>
                <w:sz w:val="20"/>
                <w:szCs w:val="20"/>
                <w:lang w:val="en-GB"/>
              </w:rPr>
              <w:t>-</w:t>
            </w:r>
            <w:r w:rsidRPr="00B91EE6">
              <w:rPr>
                <w:rFonts w:ascii="TradeGothic LT" w:hAnsi="TradeGothic LT"/>
                <w:sz w:val="20"/>
                <w:szCs w:val="20"/>
                <w:lang w:val="en-GB"/>
              </w:rPr>
              <w:t xml:space="preserve"> Lópe</w:t>
            </w:r>
            <w:r>
              <w:rPr>
                <w:rFonts w:ascii="TradeGothic LT" w:hAnsi="TradeGothic LT"/>
                <w:sz w:val="20"/>
                <w:szCs w:val="20"/>
                <w:lang w:val="en-GB"/>
              </w:rPr>
              <w:t>z Guerra, Luis María: “</w:t>
            </w:r>
            <w:r w:rsidR="00B91EE6" w:rsidRPr="00B91EE6">
              <w:rPr>
                <w:rFonts w:ascii="TradeGothic LT" w:hAnsi="TradeGothic LT"/>
                <w:sz w:val="20"/>
                <w:szCs w:val="20"/>
                <w:lang w:val="en-GB"/>
              </w:rPr>
              <w:t xml:space="preserve">La justicia como derecho ciudadano. Algunas cuestiones </w:t>
            </w:r>
            <w:r>
              <w:rPr>
                <w:rFonts w:ascii="TradeGothic LT" w:hAnsi="TradeGothic LT"/>
                <w:sz w:val="20"/>
                <w:szCs w:val="20"/>
                <w:lang w:val="en-GB"/>
              </w:rPr>
              <w:t xml:space="preserve">actuals”, </w:t>
            </w:r>
            <w:r w:rsidRPr="00D22334">
              <w:rPr>
                <w:rFonts w:ascii="TradeGothic LT" w:hAnsi="TradeGothic LT"/>
                <w:i/>
                <w:sz w:val="20"/>
                <w:szCs w:val="20"/>
                <w:lang w:val="en-GB"/>
              </w:rPr>
              <w:t>N</w:t>
            </w:r>
            <w:r w:rsidR="00B91EE6" w:rsidRPr="00D22334">
              <w:rPr>
                <w:rFonts w:ascii="TradeGothic LT" w:hAnsi="TradeGothic LT"/>
                <w:i/>
                <w:sz w:val="20"/>
                <w:szCs w:val="20"/>
                <w:lang w:val="en-GB"/>
              </w:rPr>
              <w:t>uevas Políticas Públicas: Anuario multidisciplinar para la modernización de las Administraciones Públicas</w:t>
            </w:r>
            <w:r w:rsidR="00B91EE6" w:rsidRPr="00B91EE6">
              <w:rPr>
                <w:rFonts w:ascii="TradeGothic LT" w:hAnsi="TradeGothic LT"/>
                <w:sz w:val="20"/>
                <w:szCs w:val="20"/>
                <w:lang w:val="en-GB"/>
              </w:rPr>
              <w:t>, Nº. 5, 2009, págs. 27-40</w:t>
            </w:r>
            <w:r>
              <w:rPr>
                <w:rFonts w:ascii="TradeGothic LT" w:hAnsi="TradeGothic LT"/>
                <w:sz w:val="20"/>
                <w:szCs w:val="20"/>
                <w:lang w:val="en-GB"/>
              </w:rPr>
              <w:t xml:space="preserve">. Se puede localizar en: </w:t>
            </w:r>
            <w:r w:rsidR="00B91EE6" w:rsidRPr="00B91EE6">
              <w:rPr>
                <w:rFonts w:ascii="TradeGothic LT" w:hAnsi="TradeGothic LT"/>
                <w:sz w:val="20"/>
                <w:szCs w:val="20"/>
                <w:lang w:val="en-GB"/>
              </w:rPr>
              <w:t>http://www.juntadeandalucia.es/institutodeadministracionpublica/anuario/articulos/descargas/anuario_n5_2009/05_TRI_02_LOPEZ_GUERRA.pdf</w:t>
            </w:r>
            <w:r>
              <w:rPr>
                <w:rFonts w:ascii="TradeGothic LT" w:hAnsi="TradeGothic LT"/>
                <w:sz w:val="20"/>
                <w:szCs w:val="20"/>
                <w:lang w:val="en-GB"/>
              </w:rPr>
              <w:t>.</w:t>
            </w:r>
          </w:p>
          <w:p w:rsidR="00B91EE6" w:rsidRDefault="00B91EE6" w:rsidP="00333D72">
            <w:pPr>
              <w:rPr>
                <w:rFonts w:ascii="TradeGothic LT" w:hAnsi="TradeGothic LT"/>
                <w:sz w:val="20"/>
                <w:szCs w:val="20"/>
                <w:lang w:val="en-GB"/>
              </w:rPr>
            </w:pPr>
          </w:p>
          <w:p w:rsidR="003E3B88" w:rsidRPr="003E3B88" w:rsidRDefault="00D22334" w:rsidP="003E3B88">
            <w:pPr>
              <w:rPr>
                <w:rFonts w:ascii="TradeGothic LT" w:hAnsi="TradeGothic LT"/>
                <w:sz w:val="20"/>
                <w:szCs w:val="20"/>
                <w:lang w:val="en-GB"/>
              </w:rPr>
            </w:pPr>
            <w:r>
              <w:rPr>
                <w:rFonts w:ascii="TradeGothic LT" w:hAnsi="TradeGothic LT"/>
                <w:sz w:val="20"/>
                <w:szCs w:val="20"/>
                <w:lang w:val="en-GB"/>
              </w:rPr>
              <w:t xml:space="preserve">- </w:t>
            </w:r>
            <w:r w:rsidRPr="003E3B88">
              <w:rPr>
                <w:rFonts w:ascii="TradeGothic LT" w:hAnsi="TradeGothic LT"/>
                <w:sz w:val="20"/>
                <w:szCs w:val="20"/>
                <w:lang w:val="en-GB"/>
              </w:rPr>
              <w:t>Lorca Navarrete</w:t>
            </w:r>
            <w:r>
              <w:rPr>
                <w:rFonts w:ascii="TradeGothic LT" w:hAnsi="TradeGothic LT"/>
                <w:sz w:val="20"/>
                <w:szCs w:val="20"/>
                <w:lang w:val="en-GB"/>
              </w:rPr>
              <w:t>, Antonio María: “</w:t>
            </w:r>
            <w:r w:rsidR="003E3B88" w:rsidRPr="003E3B88">
              <w:rPr>
                <w:rFonts w:ascii="TradeGothic LT" w:hAnsi="TradeGothic LT"/>
                <w:sz w:val="20"/>
                <w:szCs w:val="20"/>
                <w:lang w:val="en-GB"/>
              </w:rPr>
              <w:t>El derecho procesal como sistema de garantías</w:t>
            </w:r>
            <w:r>
              <w:rPr>
                <w:rFonts w:ascii="TradeGothic LT" w:hAnsi="TradeGothic LT"/>
                <w:sz w:val="20"/>
                <w:szCs w:val="20"/>
                <w:lang w:val="en-GB"/>
              </w:rPr>
              <w:t xml:space="preserve">”, </w:t>
            </w:r>
            <w:r w:rsidR="003E3B88" w:rsidRPr="00D22334">
              <w:rPr>
                <w:rFonts w:ascii="TradeGothic LT" w:hAnsi="TradeGothic LT"/>
                <w:i/>
                <w:sz w:val="20"/>
                <w:szCs w:val="20"/>
                <w:lang w:val="en-GB"/>
              </w:rPr>
              <w:t>Boletín Mexicano de Derecho Comparado</w:t>
            </w:r>
            <w:r w:rsidR="003E3B88" w:rsidRPr="003E3B88">
              <w:rPr>
                <w:rFonts w:ascii="TradeGothic LT" w:hAnsi="TradeGothic LT"/>
                <w:sz w:val="20"/>
                <w:szCs w:val="20"/>
                <w:lang w:val="en-GB"/>
              </w:rPr>
              <w:t>, Nº. 107, 2003, págs.532-557</w:t>
            </w:r>
            <w:r>
              <w:rPr>
                <w:rFonts w:ascii="TradeGothic LT" w:hAnsi="TradeGothic LT"/>
                <w:sz w:val="20"/>
                <w:szCs w:val="20"/>
                <w:lang w:val="en-GB"/>
              </w:rPr>
              <w:t xml:space="preserve">. Se puede localizar en: </w:t>
            </w:r>
            <w:r w:rsidR="003E3B88" w:rsidRPr="003E3B88">
              <w:rPr>
                <w:rFonts w:ascii="TradeGothic LT" w:hAnsi="TradeGothic LT"/>
                <w:sz w:val="20"/>
                <w:szCs w:val="20"/>
                <w:lang w:val="en-GB"/>
              </w:rPr>
              <w:t>http://www.juridicas.unam.mx/publica/librev/rev/boletin/cont/107/art/art4.pdf</w:t>
            </w:r>
            <w:r>
              <w:rPr>
                <w:rFonts w:ascii="TradeGothic LT" w:hAnsi="TradeGothic LT"/>
                <w:sz w:val="20"/>
                <w:szCs w:val="20"/>
                <w:lang w:val="en-GB"/>
              </w:rPr>
              <w:t>.</w:t>
            </w:r>
          </w:p>
          <w:p w:rsidR="00B91EE6" w:rsidRDefault="00B91EE6" w:rsidP="00333D72">
            <w:pPr>
              <w:rPr>
                <w:rFonts w:ascii="TradeGothic LT" w:hAnsi="TradeGothic LT"/>
                <w:sz w:val="20"/>
                <w:szCs w:val="20"/>
                <w:lang w:val="en-GB"/>
              </w:rPr>
            </w:pPr>
          </w:p>
          <w:p w:rsidR="00B91EE6" w:rsidRPr="00B91EE6" w:rsidRDefault="00D22334" w:rsidP="00B91EE6">
            <w:pPr>
              <w:rPr>
                <w:rFonts w:ascii="TradeGothic LT" w:hAnsi="TradeGothic LT"/>
                <w:sz w:val="20"/>
                <w:szCs w:val="20"/>
                <w:lang w:val="en-GB"/>
              </w:rPr>
            </w:pPr>
            <w:r>
              <w:rPr>
                <w:rFonts w:ascii="TradeGothic LT" w:hAnsi="TradeGothic LT"/>
                <w:sz w:val="20"/>
                <w:szCs w:val="20"/>
                <w:lang w:val="en-GB"/>
              </w:rPr>
              <w:t>-</w:t>
            </w:r>
            <w:r w:rsidRPr="00B91EE6">
              <w:rPr>
                <w:rFonts w:ascii="TradeGothic LT" w:hAnsi="TradeGothic LT"/>
                <w:sz w:val="20"/>
                <w:szCs w:val="20"/>
                <w:lang w:val="en-GB"/>
              </w:rPr>
              <w:t xml:space="preserve"> Martínez Guerra</w:t>
            </w:r>
            <w:r>
              <w:rPr>
                <w:rFonts w:ascii="TradeGothic LT" w:hAnsi="TradeGothic LT"/>
                <w:sz w:val="20"/>
                <w:szCs w:val="20"/>
                <w:lang w:val="en-GB"/>
              </w:rPr>
              <w:t>, Amparo: “L</w:t>
            </w:r>
            <w:r w:rsidR="00B91EE6" w:rsidRPr="00B91EE6">
              <w:rPr>
                <w:rFonts w:ascii="TradeGothic LT" w:hAnsi="TradeGothic LT"/>
                <w:sz w:val="20"/>
                <w:szCs w:val="20"/>
                <w:lang w:val="en-GB"/>
              </w:rPr>
              <w:t>a reforma de la "molesta" Jurisdicción Universal y sus primeras consecuencias</w:t>
            </w:r>
            <w:r>
              <w:rPr>
                <w:rFonts w:ascii="TradeGothic LT" w:hAnsi="TradeGothic LT"/>
                <w:sz w:val="20"/>
                <w:szCs w:val="20"/>
                <w:lang w:val="en-GB"/>
              </w:rPr>
              <w:t xml:space="preserve">”, </w:t>
            </w:r>
            <w:r w:rsidR="00B91EE6" w:rsidRPr="00D22334">
              <w:rPr>
                <w:rFonts w:ascii="TradeGothic LT" w:hAnsi="TradeGothic LT"/>
                <w:i/>
                <w:sz w:val="20"/>
                <w:szCs w:val="20"/>
                <w:lang w:val="en-GB"/>
              </w:rPr>
              <w:t>Eunomía: Revista en Cultura de la Legalidad</w:t>
            </w:r>
            <w:r w:rsidR="00B91EE6" w:rsidRPr="00B91EE6">
              <w:rPr>
                <w:rFonts w:ascii="TradeGothic LT" w:hAnsi="TradeGothic LT"/>
                <w:sz w:val="20"/>
                <w:szCs w:val="20"/>
                <w:lang w:val="en-GB"/>
              </w:rPr>
              <w:t>, Nº. 7, 2014, págs.117-142</w:t>
            </w:r>
            <w:r>
              <w:rPr>
                <w:rFonts w:ascii="TradeGothic LT" w:hAnsi="TradeGothic LT"/>
                <w:sz w:val="20"/>
                <w:szCs w:val="20"/>
                <w:lang w:val="en-GB"/>
              </w:rPr>
              <w:t xml:space="preserve">. Se puede localizar en: </w:t>
            </w:r>
            <w:r w:rsidR="00B91EE6" w:rsidRPr="00B91EE6">
              <w:rPr>
                <w:rFonts w:ascii="TradeGothic LT" w:hAnsi="TradeGothic LT"/>
                <w:sz w:val="20"/>
                <w:szCs w:val="20"/>
                <w:lang w:val="en-GB"/>
              </w:rPr>
              <w:t>http://hosting01.uc3m.es/Erevistas/index.php/EUNOM/article/view/2236/1172</w:t>
            </w:r>
            <w:r>
              <w:rPr>
                <w:rFonts w:ascii="TradeGothic LT" w:hAnsi="TradeGothic LT"/>
                <w:sz w:val="20"/>
                <w:szCs w:val="20"/>
                <w:lang w:val="en-GB"/>
              </w:rPr>
              <w:t>.</w:t>
            </w:r>
          </w:p>
          <w:p w:rsidR="00B91EE6" w:rsidRDefault="00B91EE6" w:rsidP="00333D72">
            <w:pPr>
              <w:rPr>
                <w:rFonts w:ascii="TradeGothic LT" w:hAnsi="TradeGothic LT"/>
                <w:sz w:val="20"/>
                <w:szCs w:val="20"/>
                <w:lang w:val="en-GB"/>
              </w:rPr>
            </w:pPr>
          </w:p>
          <w:p w:rsidR="00B91EE6" w:rsidRPr="00B91EE6" w:rsidRDefault="00D22334" w:rsidP="00B91EE6">
            <w:pPr>
              <w:rPr>
                <w:rFonts w:ascii="TradeGothic LT" w:hAnsi="TradeGothic LT"/>
                <w:sz w:val="20"/>
                <w:szCs w:val="20"/>
                <w:lang w:val="en-GB"/>
              </w:rPr>
            </w:pPr>
            <w:r>
              <w:rPr>
                <w:rFonts w:ascii="TradeGothic LT" w:hAnsi="TradeGothic LT"/>
                <w:sz w:val="20"/>
                <w:szCs w:val="20"/>
                <w:lang w:val="en-GB"/>
              </w:rPr>
              <w:t>- Redondo, María Belén: “</w:t>
            </w:r>
            <w:r w:rsidR="00B91EE6" w:rsidRPr="00B91EE6">
              <w:rPr>
                <w:rFonts w:ascii="TradeGothic LT" w:hAnsi="TradeGothic LT"/>
                <w:sz w:val="20"/>
                <w:szCs w:val="20"/>
                <w:lang w:val="en-GB"/>
              </w:rPr>
              <w:t>El debido proceso en el Neoconstitucionalismo</w:t>
            </w:r>
            <w:r>
              <w:rPr>
                <w:rFonts w:ascii="TradeGothic LT" w:hAnsi="TradeGothic LT"/>
                <w:sz w:val="20"/>
                <w:szCs w:val="20"/>
                <w:lang w:val="en-GB"/>
              </w:rPr>
              <w:t xml:space="preserve">”, </w:t>
            </w:r>
            <w:r w:rsidRPr="00D22334">
              <w:rPr>
                <w:rFonts w:ascii="TradeGothic LT" w:hAnsi="TradeGothic LT"/>
                <w:i/>
                <w:sz w:val="20"/>
                <w:szCs w:val="20"/>
                <w:lang w:val="en-GB"/>
              </w:rPr>
              <w:t>e</w:t>
            </w:r>
            <w:r w:rsidR="00B91EE6" w:rsidRPr="00D22334">
              <w:rPr>
                <w:rFonts w:ascii="TradeGothic LT" w:hAnsi="TradeGothic LT"/>
                <w:i/>
                <w:sz w:val="20"/>
                <w:szCs w:val="20"/>
                <w:lang w:val="en-GB"/>
              </w:rPr>
              <w:t>-Universitas: UNR Journal</w:t>
            </w:r>
            <w:r w:rsidR="00B91EE6" w:rsidRPr="00B91EE6">
              <w:rPr>
                <w:rFonts w:ascii="TradeGothic LT" w:hAnsi="TradeGothic LT"/>
                <w:sz w:val="20"/>
                <w:szCs w:val="20"/>
                <w:lang w:val="en-GB"/>
              </w:rPr>
              <w:t xml:space="preserve">, </w:t>
            </w:r>
            <w:r>
              <w:rPr>
                <w:rFonts w:ascii="TradeGothic LT" w:hAnsi="TradeGothic LT"/>
                <w:sz w:val="20"/>
                <w:szCs w:val="20"/>
                <w:lang w:val="en-GB"/>
              </w:rPr>
              <w:t>V</w:t>
            </w:r>
            <w:r w:rsidR="00B91EE6" w:rsidRPr="00B91EE6">
              <w:rPr>
                <w:rFonts w:ascii="TradeGothic LT" w:hAnsi="TradeGothic LT"/>
                <w:sz w:val="20"/>
                <w:szCs w:val="20"/>
                <w:lang w:val="en-GB"/>
              </w:rPr>
              <w:t>ol. 1, Nº. 1, 2015, págs. 2317-2325</w:t>
            </w:r>
            <w:r>
              <w:rPr>
                <w:rFonts w:ascii="TradeGothic LT" w:hAnsi="TradeGothic LT"/>
                <w:sz w:val="20"/>
                <w:szCs w:val="20"/>
                <w:lang w:val="en-GB"/>
              </w:rPr>
              <w:t xml:space="preserve">. Se puede localizar en: </w:t>
            </w:r>
            <w:r w:rsidR="00B91EE6" w:rsidRPr="00B91EE6">
              <w:rPr>
                <w:rFonts w:ascii="TradeGothic LT" w:hAnsi="TradeGothic LT"/>
                <w:sz w:val="20"/>
                <w:szCs w:val="20"/>
                <w:lang w:val="en-GB"/>
              </w:rPr>
              <w:t>http://www.e-universitas.edu.ar/index.php/journal/article/view/128</w:t>
            </w:r>
            <w:r>
              <w:rPr>
                <w:rFonts w:ascii="TradeGothic LT" w:hAnsi="TradeGothic LT"/>
                <w:sz w:val="20"/>
                <w:szCs w:val="20"/>
                <w:lang w:val="en-GB"/>
              </w:rPr>
              <w:t>.</w:t>
            </w:r>
          </w:p>
          <w:p w:rsidR="00333D72" w:rsidRDefault="00333D72" w:rsidP="00333D72">
            <w:pPr>
              <w:rPr>
                <w:rFonts w:ascii="TradeGothic LT" w:hAnsi="TradeGothic LT"/>
                <w:sz w:val="20"/>
                <w:szCs w:val="20"/>
                <w:lang w:val="en-GB"/>
              </w:rPr>
            </w:pPr>
          </w:p>
          <w:p w:rsidR="00B91EE6" w:rsidRPr="00B91EE6" w:rsidRDefault="00D22334" w:rsidP="00B91EE6">
            <w:pPr>
              <w:rPr>
                <w:rFonts w:ascii="TradeGothic LT" w:hAnsi="TradeGothic LT"/>
                <w:sz w:val="20"/>
                <w:szCs w:val="20"/>
                <w:lang w:val="en-GB"/>
              </w:rPr>
            </w:pPr>
            <w:r>
              <w:rPr>
                <w:rFonts w:ascii="TradeGothic LT" w:hAnsi="TradeGothic LT"/>
                <w:sz w:val="20"/>
                <w:szCs w:val="20"/>
                <w:lang w:val="en-GB"/>
              </w:rPr>
              <w:t>- Requejo Rodríguez, Paloma: “</w:t>
            </w:r>
            <w:r w:rsidR="00B91EE6" w:rsidRPr="00B91EE6">
              <w:rPr>
                <w:rFonts w:ascii="TradeGothic LT" w:hAnsi="TradeGothic LT"/>
                <w:sz w:val="20"/>
                <w:szCs w:val="20"/>
                <w:lang w:val="en-GB"/>
              </w:rPr>
              <w:t>Cuestión de inconstitucionalidad y tutela judicial efectiva</w:t>
            </w:r>
            <w:r>
              <w:rPr>
                <w:rFonts w:ascii="TradeGothic LT" w:hAnsi="TradeGothic LT"/>
                <w:sz w:val="20"/>
                <w:szCs w:val="20"/>
                <w:lang w:val="en-GB"/>
              </w:rPr>
              <w:t xml:space="preserve">”, </w:t>
            </w:r>
            <w:r w:rsidRPr="00D22334">
              <w:rPr>
                <w:rFonts w:ascii="TradeGothic LT" w:hAnsi="TradeGothic LT"/>
                <w:i/>
                <w:sz w:val="20"/>
                <w:szCs w:val="20"/>
                <w:lang w:val="en-GB"/>
              </w:rPr>
              <w:t>Revista de Estudios J</w:t>
            </w:r>
            <w:r w:rsidR="00B91EE6" w:rsidRPr="00D22334">
              <w:rPr>
                <w:rFonts w:ascii="TradeGothic LT" w:hAnsi="TradeGothic LT"/>
                <w:i/>
                <w:sz w:val="20"/>
                <w:szCs w:val="20"/>
                <w:lang w:val="en-GB"/>
              </w:rPr>
              <w:t>urídicos</w:t>
            </w:r>
            <w:r w:rsidR="00B91EE6" w:rsidRPr="00B91EE6">
              <w:rPr>
                <w:rFonts w:ascii="TradeGothic LT" w:hAnsi="TradeGothic LT"/>
                <w:sz w:val="20"/>
                <w:szCs w:val="20"/>
                <w:lang w:val="en-GB"/>
              </w:rPr>
              <w:t>, Nº 15, 2015</w:t>
            </w:r>
            <w:r>
              <w:rPr>
                <w:rFonts w:ascii="TradeGothic LT" w:hAnsi="TradeGothic LT"/>
                <w:sz w:val="20"/>
                <w:szCs w:val="20"/>
                <w:lang w:val="en-GB"/>
              </w:rPr>
              <w:t xml:space="preserve">. Se puede localizar en: </w:t>
            </w:r>
            <w:r w:rsidR="00B91EE6" w:rsidRPr="00B91EE6">
              <w:rPr>
                <w:rFonts w:ascii="TradeGothic LT" w:hAnsi="TradeGothic LT"/>
                <w:sz w:val="20"/>
                <w:szCs w:val="20"/>
                <w:lang w:val="en-GB"/>
              </w:rPr>
              <w:t>http://revistaselectronicas.ujaen.es/index.php/rej/article/view/2754</w:t>
            </w:r>
            <w:r>
              <w:rPr>
                <w:rFonts w:ascii="TradeGothic LT" w:hAnsi="TradeGothic LT"/>
                <w:sz w:val="20"/>
                <w:szCs w:val="20"/>
                <w:lang w:val="en-GB"/>
              </w:rPr>
              <w:t>.</w:t>
            </w:r>
          </w:p>
          <w:p w:rsidR="00631023" w:rsidRPr="00333D72" w:rsidRDefault="00631023" w:rsidP="00333D72">
            <w:pPr>
              <w:rPr>
                <w:rFonts w:ascii="TradeGothic LT" w:hAnsi="TradeGothic LT"/>
                <w:sz w:val="20"/>
                <w:szCs w:val="20"/>
                <w:lang w:val="en-GB"/>
              </w:rPr>
            </w:pPr>
          </w:p>
          <w:p w:rsidR="00CB0A2F" w:rsidRPr="00192D91" w:rsidRDefault="00CB0A2F" w:rsidP="00CB0A2F">
            <w:pPr>
              <w:rPr>
                <w:rFonts w:ascii="TradeGothic LT" w:hAnsi="TradeGothic LT"/>
                <w:sz w:val="20"/>
                <w:szCs w:val="20"/>
              </w:rPr>
            </w:pPr>
          </w:p>
        </w:tc>
      </w:tr>
      <w:tr w:rsidR="007D525F" w:rsidTr="00192D91">
        <w:tc>
          <w:tcPr>
            <w:tcW w:w="10188" w:type="dxa"/>
            <w:gridSpan w:val="7"/>
            <w:vAlign w:val="center"/>
          </w:tcPr>
          <w:p w:rsidR="007D525F" w:rsidRDefault="008B5740" w:rsidP="00651E0D">
            <w:r w:rsidRPr="00192D91">
              <w:rPr>
                <w:rFonts w:ascii="TradeGothic LT Bold" w:hAnsi="TradeGothic LT Bold"/>
                <w:sz w:val="20"/>
                <w:szCs w:val="20"/>
              </w:rPr>
              <w:lastRenderedPageBreak/>
              <w:t>ENLACES RECOMENDADOS</w:t>
            </w:r>
          </w:p>
        </w:tc>
      </w:tr>
      <w:tr w:rsidR="007D525F" w:rsidRPr="00192D91" w:rsidTr="00192D91">
        <w:tc>
          <w:tcPr>
            <w:tcW w:w="10188" w:type="dxa"/>
            <w:gridSpan w:val="7"/>
            <w:vAlign w:val="center"/>
          </w:tcPr>
          <w:p w:rsidR="00CB0A2F" w:rsidRDefault="00C640C3" w:rsidP="00651E0D">
            <w:pPr>
              <w:rPr>
                <w:rFonts w:ascii="TradeGothic LT" w:hAnsi="TradeGothic LT"/>
                <w:sz w:val="20"/>
                <w:szCs w:val="20"/>
              </w:rPr>
            </w:pPr>
            <w:r>
              <w:rPr>
                <w:rFonts w:ascii="TradeGothic LT" w:hAnsi="TradeGothic LT"/>
                <w:sz w:val="20"/>
                <w:szCs w:val="20"/>
              </w:rPr>
              <w:t>Revista de Derecho Constitucional Europeo:</w:t>
            </w:r>
            <w:r w:rsidR="00FA052C">
              <w:rPr>
                <w:rFonts w:ascii="TradeGothic LT" w:hAnsi="TradeGothic LT"/>
                <w:sz w:val="20"/>
                <w:szCs w:val="20"/>
              </w:rPr>
              <w:t xml:space="preserve"> </w:t>
            </w:r>
            <w:hyperlink r:id="rId7" w:history="1">
              <w:r w:rsidR="00212D4B" w:rsidRPr="00AD443C">
                <w:rPr>
                  <w:rStyle w:val="Hipervnculo"/>
                  <w:rFonts w:ascii="TradeGothic LT" w:hAnsi="TradeGothic LT"/>
                  <w:sz w:val="20"/>
                  <w:szCs w:val="20"/>
                </w:rPr>
                <w:t>http://www.ugr.es/~redce/</w:t>
              </w:r>
            </w:hyperlink>
          </w:p>
          <w:p w:rsidR="002D6126" w:rsidRPr="00192D91" w:rsidRDefault="002D6126" w:rsidP="00651E0D">
            <w:pPr>
              <w:rPr>
                <w:rFonts w:ascii="TradeGothic LT" w:hAnsi="TradeGothic LT"/>
                <w:sz w:val="20"/>
                <w:szCs w:val="20"/>
                <w:lang w:val="en-US"/>
              </w:rPr>
            </w:pPr>
          </w:p>
        </w:tc>
      </w:tr>
      <w:tr w:rsidR="007D525F" w:rsidTr="00192D91">
        <w:tc>
          <w:tcPr>
            <w:tcW w:w="10188" w:type="dxa"/>
            <w:gridSpan w:val="7"/>
            <w:vAlign w:val="center"/>
          </w:tcPr>
          <w:p w:rsidR="007D525F" w:rsidRDefault="008B5740" w:rsidP="00651E0D">
            <w:r w:rsidRPr="00192D91">
              <w:rPr>
                <w:rFonts w:ascii="TradeGothic LT Bold" w:hAnsi="TradeGothic LT Bold"/>
                <w:sz w:val="20"/>
                <w:szCs w:val="20"/>
              </w:rPr>
              <w:t>METODOLOGÍA DOCENTE</w:t>
            </w:r>
          </w:p>
        </w:tc>
      </w:tr>
      <w:tr w:rsidR="007D525F" w:rsidTr="00192D91">
        <w:tc>
          <w:tcPr>
            <w:tcW w:w="10188" w:type="dxa"/>
            <w:gridSpan w:val="7"/>
            <w:vAlign w:val="center"/>
          </w:tcPr>
          <w:p w:rsidR="00C87AC8" w:rsidRPr="00C87AC8" w:rsidRDefault="00C87AC8" w:rsidP="00C87AC8">
            <w:pPr>
              <w:jc w:val="both"/>
              <w:rPr>
                <w:rFonts w:ascii="TradeGothic LT" w:hAnsi="TradeGothic LT"/>
                <w:sz w:val="20"/>
                <w:szCs w:val="20"/>
              </w:rPr>
            </w:pPr>
            <w:r w:rsidRPr="00C87AC8">
              <w:rPr>
                <w:rFonts w:ascii="TradeGothic LT" w:hAnsi="TradeGothic LT"/>
                <w:sz w:val="20"/>
                <w:szCs w:val="20"/>
              </w:rPr>
              <w:t>Lección magistral/expositiva</w:t>
            </w:r>
          </w:p>
          <w:p w:rsidR="00C87AC8" w:rsidRPr="00C87AC8" w:rsidRDefault="00C87AC8" w:rsidP="00C87AC8">
            <w:pPr>
              <w:jc w:val="both"/>
              <w:rPr>
                <w:rFonts w:ascii="TradeGothic LT" w:hAnsi="TradeGothic LT"/>
                <w:sz w:val="20"/>
                <w:szCs w:val="20"/>
              </w:rPr>
            </w:pPr>
            <w:r w:rsidRPr="00C87AC8">
              <w:rPr>
                <w:rFonts w:ascii="TradeGothic LT" w:hAnsi="TradeGothic LT"/>
                <w:sz w:val="20"/>
                <w:szCs w:val="20"/>
              </w:rPr>
              <w:t>Sesiones de discusión y debate</w:t>
            </w:r>
          </w:p>
          <w:p w:rsidR="00C87AC8" w:rsidRPr="00C87AC8" w:rsidRDefault="00C87AC8" w:rsidP="00C87AC8">
            <w:pPr>
              <w:jc w:val="both"/>
              <w:rPr>
                <w:rFonts w:ascii="TradeGothic LT" w:hAnsi="TradeGothic LT"/>
                <w:sz w:val="20"/>
                <w:szCs w:val="20"/>
              </w:rPr>
            </w:pPr>
            <w:r w:rsidRPr="00C87AC8">
              <w:rPr>
                <w:rFonts w:ascii="TradeGothic LT" w:hAnsi="TradeGothic LT"/>
                <w:sz w:val="20"/>
                <w:szCs w:val="20"/>
              </w:rPr>
              <w:t>Resolución de problemas y estudio de casos prácticos</w:t>
            </w:r>
          </w:p>
          <w:p w:rsidR="00C87AC8" w:rsidRPr="00C87AC8" w:rsidRDefault="00C87AC8" w:rsidP="00C87AC8">
            <w:pPr>
              <w:jc w:val="both"/>
              <w:rPr>
                <w:rFonts w:ascii="TradeGothic LT" w:hAnsi="TradeGothic LT"/>
                <w:sz w:val="20"/>
                <w:szCs w:val="20"/>
              </w:rPr>
            </w:pPr>
            <w:r w:rsidRPr="00C87AC8">
              <w:rPr>
                <w:rFonts w:ascii="TradeGothic LT" w:hAnsi="TradeGothic LT"/>
                <w:sz w:val="20"/>
                <w:szCs w:val="20"/>
              </w:rPr>
              <w:t>Seminarios</w:t>
            </w:r>
          </w:p>
          <w:p w:rsidR="00C87AC8" w:rsidRPr="00C87AC8" w:rsidRDefault="00C87AC8" w:rsidP="00C87AC8">
            <w:pPr>
              <w:jc w:val="both"/>
              <w:rPr>
                <w:rFonts w:ascii="TradeGothic LT" w:hAnsi="TradeGothic LT"/>
                <w:sz w:val="20"/>
                <w:szCs w:val="20"/>
              </w:rPr>
            </w:pPr>
            <w:r w:rsidRPr="00C87AC8">
              <w:rPr>
                <w:rFonts w:ascii="TradeGothic LT" w:hAnsi="TradeGothic LT"/>
                <w:sz w:val="20"/>
                <w:szCs w:val="20"/>
              </w:rPr>
              <w:t>Ejercicios de simulación</w:t>
            </w:r>
          </w:p>
          <w:p w:rsidR="00C87AC8" w:rsidRPr="00C87AC8" w:rsidRDefault="00C87AC8" w:rsidP="00C87AC8">
            <w:pPr>
              <w:jc w:val="both"/>
              <w:rPr>
                <w:rFonts w:ascii="TradeGothic LT" w:hAnsi="TradeGothic LT"/>
                <w:sz w:val="20"/>
                <w:szCs w:val="20"/>
              </w:rPr>
            </w:pPr>
            <w:r w:rsidRPr="00C87AC8">
              <w:rPr>
                <w:rFonts w:ascii="TradeGothic LT" w:hAnsi="TradeGothic LT"/>
                <w:sz w:val="20"/>
                <w:szCs w:val="20"/>
              </w:rPr>
              <w:t>Análisis de fuentes y documentos</w:t>
            </w:r>
          </w:p>
          <w:p w:rsidR="00C87AC8" w:rsidRPr="00C87AC8" w:rsidRDefault="00C87AC8" w:rsidP="00C87AC8">
            <w:pPr>
              <w:jc w:val="both"/>
              <w:rPr>
                <w:rFonts w:ascii="TradeGothic LT" w:hAnsi="TradeGothic LT"/>
                <w:sz w:val="20"/>
                <w:szCs w:val="20"/>
              </w:rPr>
            </w:pPr>
            <w:r w:rsidRPr="00C87AC8">
              <w:rPr>
                <w:rFonts w:ascii="TradeGothic LT" w:hAnsi="TradeGothic LT"/>
                <w:sz w:val="20"/>
                <w:szCs w:val="20"/>
              </w:rPr>
              <w:t>Realización de trabajos individuales</w:t>
            </w:r>
          </w:p>
          <w:p w:rsidR="00C87AC8" w:rsidRPr="00C87AC8" w:rsidRDefault="00C87AC8" w:rsidP="00C87AC8">
            <w:pPr>
              <w:jc w:val="both"/>
              <w:rPr>
                <w:rFonts w:ascii="TradeGothic LT" w:hAnsi="TradeGothic LT"/>
                <w:sz w:val="20"/>
                <w:szCs w:val="20"/>
              </w:rPr>
            </w:pPr>
            <w:r w:rsidRPr="00C87AC8">
              <w:rPr>
                <w:rFonts w:ascii="TradeGothic LT" w:hAnsi="TradeGothic LT"/>
                <w:sz w:val="20"/>
                <w:szCs w:val="20"/>
              </w:rPr>
              <w:t>Visualización de materiales online</w:t>
            </w:r>
          </w:p>
          <w:p w:rsidR="00C87AC8" w:rsidRPr="00C87AC8" w:rsidRDefault="00C87AC8" w:rsidP="00C87AC8">
            <w:pPr>
              <w:jc w:val="both"/>
              <w:rPr>
                <w:rFonts w:ascii="TradeGothic LT" w:hAnsi="TradeGothic LT"/>
                <w:sz w:val="20"/>
                <w:szCs w:val="20"/>
              </w:rPr>
            </w:pPr>
            <w:r w:rsidRPr="00C87AC8">
              <w:rPr>
                <w:rFonts w:ascii="TradeGothic LT" w:hAnsi="TradeGothic LT"/>
                <w:sz w:val="20"/>
                <w:szCs w:val="20"/>
              </w:rPr>
              <w:t>Discusión en foros de debate</w:t>
            </w:r>
          </w:p>
          <w:p w:rsidR="004F0A88" w:rsidRPr="004F0A88" w:rsidRDefault="004F0A88" w:rsidP="004F0A88">
            <w:pPr>
              <w:jc w:val="both"/>
              <w:rPr>
                <w:rFonts w:ascii="TradeGothic LT" w:hAnsi="TradeGothic LT"/>
                <w:sz w:val="20"/>
                <w:szCs w:val="20"/>
              </w:rPr>
            </w:pPr>
          </w:p>
          <w:p w:rsidR="00CB0A2F" w:rsidRPr="00192D91" w:rsidRDefault="00CB0A2F" w:rsidP="00683321">
            <w:pPr>
              <w:rPr>
                <w:rFonts w:ascii="TradeGothic LT" w:hAnsi="TradeGothic LT"/>
                <w:sz w:val="20"/>
                <w:szCs w:val="20"/>
              </w:rPr>
            </w:pPr>
          </w:p>
        </w:tc>
      </w:tr>
      <w:tr w:rsidR="007D525F" w:rsidTr="00192D91">
        <w:tc>
          <w:tcPr>
            <w:tcW w:w="10188" w:type="dxa"/>
            <w:gridSpan w:val="7"/>
            <w:vAlign w:val="center"/>
          </w:tcPr>
          <w:p w:rsidR="007D525F" w:rsidRDefault="008B5740" w:rsidP="00651E0D">
            <w:r w:rsidRPr="00192D91">
              <w:rPr>
                <w:rFonts w:ascii="TradeGothic LT Bold" w:hAnsi="TradeGothic LT Bold"/>
                <w:sz w:val="20"/>
                <w:szCs w:val="20"/>
              </w:rPr>
              <w:t>EVALUACIÓN (INSTRUMENTOS DE EVALUACIÓN, CRITERIOS DE EVALUACIÓN Y PORCENTAJE SOBRE LA CALIFICACIÓN FINAL, ETC.)</w:t>
            </w:r>
          </w:p>
        </w:tc>
      </w:tr>
      <w:tr w:rsidR="007D525F" w:rsidTr="00192D91">
        <w:tc>
          <w:tcPr>
            <w:tcW w:w="10188" w:type="dxa"/>
            <w:gridSpan w:val="7"/>
            <w:vAlign w:val="center"/>
          </w:tcPr>
          <w:p w:rsidR="00C87AC8" w:rsidRPr="00C87AC8" w:rsidRDefault="00C87AC8" w:rsidP="00C87AC8">
            <w:pPr>
              <w:jc w:val="both"/>
              <w:rPr>
                <w:rFonts w:ascii="TradeGothic LT" w:hAnsi="TradeGothic LT"/>
                <w:sz w:val="20"/>
                <w:szCs w:val="20"/>
              </w:rPr>
            </w:pPr>
            <w:r>
              <w:rPr>
                <w:rFonts w:ascii="TradeGothic LT" w:hAnsi="TradeGothic LT"/>
                <w:sz w:val="20"/>
                <w:szCs w:val="20"/>
              </w:rPr>
              <w:t xml:space="preserve">E1 </w:t>
            </w:r>
            <w:r w:rsidRPr="00C87AC8">
              <w:rPr>
                <w:rFonts w:ascii="TradeGothic LT" w:hAnsi="TradeGothic LT"/>
                <w:sz w:val="20"/>
                <w:szCs w:val="20"/>
              </w:rPr>
              <w:t>Pruebas, ejercicios y problemas, resueltos en clase o individualmente a lo largo del curso</w:t>
            </w:r>
          </w:p>
          <w:p w:rsidR="00C87AC8" w:rsidRPr="00C87AC8" w:rsidRDefault="00C87AC8" w:rsidP="00C87AC8">
            <w:pPr>
              <w:jc w:val="both"/>
              <w:rPr>
                <w:rFonts w:ascii="TradeGothic LT" w:hAnsi="TradeGothic LT"/>
                <w:sz w:val="20"/>
                <w:szCs w:val="20"/>
              </w:rPr>
            </w:pPr>
            <w:r>
              <w:rPr>
                <w:rFonts w:ascii="TradeGothic LT" w:hAnsi="TradeGothic LT"/>
                <w:sz w:val="20"/>
                <w:szCs w:val="20"/>
              </w:rPr>
              <w:lastRenderedPageBreak/>
              <w:t xml:space="preserve">E2 </w:t>
            </w:r>
            <w:r w:rsidRPr="00C87AC8">
              <w:rPr>
                <w:rFonts w:ascii="TradeGothic LT" w:hAnsi="TradeGothic LT"/>
                <w:sz w:val="20"/>
                <w:szCs w:val="20"/>
              </w:rPr>
              <w:t>Valoración final de informes, trabajos, proyectos, etc. (individual o en grupo)</w:t>
            </w:r>
          </w:p>
          <w:p w:rsidR="00C87AC8" w:rsidRPr="00C87AC8" w:rsidRDefault="00C87AC8" w:rsidP="00C87AC8">
            <w:pPr>
              <w:jc w:val="both"/>
              <w:rPr>
                <w:rFonts w:ascii="TradeGothic LT" w:hAnsi="TradeGothic LT"/>
                <w:sz w:val="20"/>
                <w:szCs w:val="20"/>
              </w:rPr>
            </w:pPr>
            <w:r>
              <w:rPr>
                <w:rFonts w:ascii="TradeGothic LT" w:hAnsi="TradeGothic LT"/>
                <w:sz w:val="20"/>
                <w:szCs w:val="20"/>
              </w:rPr>
              <w:t xml:space="preserve">E3 </w:t>
            </w:r>
            <w:r w:rsidRPr="00C87AC8">
              <w:rPr>
                <w:rFonts w:ascii="TradeGothic LT" w:hAnsi="TradeGothic LT"/>
                <w:sz w:val="20"/>
                <w:szCs w:val="20"/>
              </w:rPr>
              <w:t>Pruebas escritas</w:t>
            </w:r>
          </w:p>
          <w:p w:rsidR="00683321" w:rsidRDefault="00C87AC8" w:rsidP="009F2E37">
            <w:pPr>
              <w:jc w:val="both"/>
              <w:rPr>
                <w:rFonts w:ascii="TradeGothic LT" w:hAnsi="TradeGothic LT"/>
                <w:sz w:val="20"/>
                <w:szCs w:val="20"/>
              </w:rPr>
            </w:pPr>
            <w:r>
              <w:rPr>
                <w:rFonts w:ascii="TradeGothic LT" w:hAnsi="TradeGothic LT"/>
                <w:sz w:val="20"/>
                <w:szCs w:val="20"/>
              </w:rPr>
              <w:t xml:space="preserve">E7 </w:t>
            </w:r>
            <w:r w:rsidRPr="00C87AC8">
              <w:rPr>
                <w:rFonts w:ascii="TradeGothic LT" w:hAnsi="TradeGothic LT"/>
                <w:sz w:val="20"/>
                <w:szCs w:val="20"/>
              </w:rPr>
              <w:t>Aportaciones del alumno en sesiones de discusión y actitud del alumno en las diferentes actividades desarrolladas</w:t>
            </w:r>
          </w:p>
          <w:p w:rsidR="00C87AC8" w:rsidRDefault="00C87AC8" w:rsidP="009F2E37">
            <w:pPr>
              <w:jc w:val="both"/>
              <w:rPr>
                <w:rFonts w:ascii="TradeGothic LT" w:hAnsi="TradeGothic LT"/>
                <w:sz w:val="20"/>
                <w:szCs w:val="20"/>
              </w:rPr>
            </w:pPr>
          </w:p>
          <w:p w:rsidR="00CD7CFC" w:rsidRPr="00192D91" w:rsidRDefault="00CD7CFC" w:rsidP="009F2E37">
            <w:pPr>
              <w:jc w:val="both"/>
              <w:rPr>
                <w:rFonts w:ascii="TradeGothic LT" w:hAnsi="TradeGothic LT"/>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11"/>
              <w:gridCol w:w="2280"/>
              <w:gridCol w:w="3432"/>
            </w:tblGrid>
            <w:tr w:rsidR="00CD7CFC" w:rsidRPr="00E96165" w:rsidTr="00CD7CFC">
              <w:trPr>
                <w:jc w:val="center"/>
              </w:trPr>
              <w:tc>
                <w:tcPr>
                  <w:tcW w:w="2911" w:type="dxa"/>
                  <w:shd w:val="clear" w:color="auto" w:fill="C0C0C0"/>
                </w:tcPr>
                <w:p w:rsidR="00CD7CFC" w:rsidRPr="00E96165" w:rsidRDefault="00CD7CFC" w:rsidP="00714EF5">
                  <w:pPr>
                    <w:jc w:val="center"/>
                    <w:rPr>
                      <w:rFonts w:ascii="Tahoma" w:hAnsi="Tahoma" w:cs="Tahoma"/>
                      <w:sz w:val="22"/>
                      <w:szCs w:val="22"/>
                    </w:rPr>
                  </w:pPr>
                  <w:r>
                    <w:rPr>
                      <w:rFonts w:ascii="Tahoma" w:hAnsi="Tahoma" w:cs="Tahoma"/>
                      <w:sz w:val="22"/>
                      <w:szCs w:val="22"/>
                    </w:rPr>
                    <w:t>ACTIVIDAD</w:t>
                  </w:r>
                </w:p>
              </w:tc>
              <w:tc>
                <w:tcPr>
                  <w:tcW w:w="2280" w:type="dxa"/>
                  <w:shd w:val="clear" w:color="auto" w:fill="C0C0C0"/>
                </w:tcPr>
                <w:p w:rsidR="00CD7CFC" w:rsidRPr="00E96165" w:rsidRDefault="00CD7CFC" w:rsidP="00714EF5">
                  <w:pPr>
                    <w:rPr>
                      <w:rFonts w:ascii="Tahoma" w:hAnsi="Tahoma" w:cs="Tahoma"/>
                      <w:sz w:val="22"/>
                      <w:szCs w:val="22"/>
                    </w:rPr>
                  </w:pPr>
                  <w:r w:rsidRPr="00E96165">
                    <w:rPr>
                      <w:rFonts w:ascii="Tahoma" w:hAnsi="Tahoma" w:cs="Tahoma"/>
                      <w:sz w:val="22"/>
                      <w:szCs w:val="22"/>
                    </w:rPr>
                    <w:t>Ponderación Mínima</w:t>
                  </w:r>
                </w:p>
              </w:tc>
              <w:tc>
                <w:tcPr>
                  <w:tcW w:w="3432" w:type="dxa"/>
                  <w:shd w:val="clear" w:color="auto" w:fill="C0C0C0"/>
                </w:tcPr>
                <w:p w:rsidR="00CD7CFC" w:rsidRPr="00E96165" w:rsidRDefault="00CD7CFC" w:rsidP="00714EF5">
                  <w:pPr>
                    <w:rPr>
                      <w:rFonts w:ascii="Tahoma" w:hAnsi="Tahoma" w:cs="Tahoma"/>
                      <w:sz w:val="22"/>
                      <w:szCs w:val="22"/>
                    </w:rPr>
                  </w:pPr>
                  <w:r w:rsidRPr="00E96165">
                    <w:rPr>
                      <w:rFonts w:ascii="Tahoma" w:hAnsi="Tahoma" w:cs="Tahoma"/>
                      <w:sz w:val="22"/>
                      <w:szCs w:val="22"/>
                    </w:rPr>
                    <w:t>Ponderación Máxima</w:t>
                  </w:r>
                </w:p>
              </w:tc>
            </w:tr>
            <w:tr w:rsidR="00CD7CFC" w:rsidRPr="00E96165" w:rsidTr="00CD7CFC">
              <w:trPr>
                <w:jc w:val="center"/>
              </w:trPr>
              <w:tc>
                <w:tcPr>
                  <w:tcW w:w="2911" w:type="dxa"/>
                </w:tcPr>
                <w:p w:rsidR="00CD7CFC" w:rsidRPr="00E96165" w:rsidRDefault="00C87AC8" w:rsidP="00714EF5">
                  <w:pPr>
                    <w:rPr>
                      <w:rFonts w:ascii="Tahoma" w:hAnsi="Tahoma" w:cs="Tahoma"/>
                      <w:sz w:val="22"/>
                      <w:szCs w:val="22"/>
                    </w:rPr>
                  </w:pPr>
                  <w:r>
                    <w:rPr>
                      <w:rFonts w:ascii="Tahoma" w:hAnsi="Tahoma" w:cs="Tahoma"/>
                      <w:sz w:val="22"/>
                      <w:szCs w:val="22"/>
                    </w:rPr>
                    <w:t>E1</w:t>
                  </w:r>
                </w:p>
              </w:tc>
              <w:tc>
                <w:tcPr>
                  <w:tcW w:w="2280" w:type="dxa"/>
                </w:tcPr>
                <w:p w:rsidR="00CD7CFC" w:rsidRPr="00E96165" w:rsidRDefault="00CD7CFC" w:rsidP="00714EF5">
                  <w:pPr>
                    <w:rPr>
                      <w:rFonts w:ascii="Tahoma" w:hAnsi="Tahoma" w:cs="Tahoma"/>
                      <w:sz w:val="22"/>
                      <w:szCs w:val="22"/>
                    </w:rPr>
                  </w:pPr>
                  <w:r>
                    <w:rPr>
                      <w:rFonts w:ascii="Tahoma" w:hAnsi="Tahoma" w:cs="Tahoma"/>
                      <w:sz w:val="22"/>
                      <w:szCs w:val="22"/>
                    </w:rPr>
                    <w:t>05 %</w:t>
                  </w:r>
                </w:p>
              </w:tc>
              <w:tc>
                <w:tcPr>
                  <w:tcW w:w="3432" w:type="dxa"/>
                </w:tcPr>
                <w:p w:rsidR="00CD7CFC" w:rsidRPr="00E96165" w:rsidRDefault="00CD7CFC" w:rsidP="00714EF5">
                  <w:pPr>
                    <w:rPr>
                      <w:rFonts w:ascii="Tahoma" w:hAnsi="Tahoma" w:cs="Tahoma"/>
                      <w:sz w:val="22"/>
                      <w:szCs w:val="22"/>
                    </w:rPr>
                  </w:pPr>
                  <w:r>
                    <w:rPr>
                      <w:rFonts w:ascii="Tahoma" w:hAnsi="Tahoma" w:cs="Tahoma"/>
                      <w:sz w:val="22"/>
                      <w:szCs w:val="22"/>
                    </w:rPr>
                    <w:t>10 %</w:t>
                  </w:r>
                </w:p>
              </w:tc>
            </w:tr>
            <w:tr w:rsidR="00CD7CFC" w:rsidRPr="00E96165" w:rsidTr="00CD7CFC">
              <w:trPr>
                <w:jc w:val="center"/>
              </w:trPr>
              <w:tc>
                <w:tcPr>
                  <w:tcW w:w="2911" w:type="dxa"/>
                </w:tcPr>
                <w:p w:rsidR="00CD7CFC" w:rsidRPr="00E96165" w:rsidRDefault="00C87AC8" w:rsidP="00714EF5">
                  <w:pPr>
                    <w:rPr>
                      <w:rFonts w:ascii="Tahoma" w:hAnsi="Tahoma" w:cs="Tahoma"/>
                      <w:sz w:val="22"/>
                      <w:szCs w:val="22"/>
                    </w:rPr>
                  </w:pPr>
                  <w:r>
                    <w:rPr>
                      <w:rFonts w:ascii="Tahoma" w:hAnsi="Tahoma" w:cs="Tahoma"/>
                      <w:sz w:val="22"/>
                      <w:szCs w:val="22"/>
                    </w:rPr>
                    <w:t>E2</w:t>
                  </w:r>
                </w:p>
              </w:tc>
              <w:tc>
                <w:tcPr>
                  <w:tcW w:w="2280" w:type="dxa"/>
                </w:tcPr>
                <w:p w:rsidR="00CD7CFC" w:rsidRPr="00E96165" w:rsidRDefault="00CD7CFC" w:rsidP="00714EF5">
                  <w:pPr>
                    <w:rPr>
                      <w:rFonts w:ascii="Tahoma" w:hAnsi="Tahoma" w:cs="Tahoma"/>
                      <w:sz w:val="22"/>
                      <w:szCs w:val="22"/>
                    </w:rPr>
                  </w:pPr>
                  <w:r>
                    <w:rPr>
                      <w:rFonts w:ascii="Tahoma" w:hAnsi="Tahoma" w:cs="Tahoma"/>
                      <w:sz w:val="22"/>
                      <w:szCs w:val="22"/>
                    </w:rPr>
                    <w:t>30 %</w:t>
                  </w:r>
                </w:p>
              </w:tc>
              <w:tc>
                <w:tcPr>
                  <w:tcW w:w="3432" w:type="dxa"/>
                </w:tcPr>
                <w:p w:rsidR="00CD7CFC" w:rsidRPr="00E96165" w:rsidRDefault="00CD7CFC" w:rsidP="00714EF5">
                  <w:pPr>
                    <w:rPr>
                      <w:rFonts w:ascii="Tahoma" w:hAnsi="Tahoma" w:cs="Tahoma"/>
                      <w:sz w:val="22"/>
                      <w:szCs w:val="22"/>
                    </w:rPr>
                  </w:pPr>
                  <w:r>
                    <w:rPr>
                      <w:rFonts w:ascii="Tahoma" w:hAnsi="Tahoma" w:cs="Tahoma"/>
                      <w:sz w:val="22"/>
                      <w:szCs w:val="22"/>
                    </w:rPr>
                    <w:t>60 %</w:t>
                  </w:r>
                </w:p>
              </w:tc>
            </w:tr>
            <w:tr w:rsidR="00CD7CFC" w:rsidRPr="00E96165" w:rsidTr="00CD7CFC">
              <w:trPr>
                <w:jc w:val="center"/>
              </w:trPr>
              <w:tc>
                <w:tcPr>
                  <w:tcW w:w="2911" w:type="dxa"/>
                </w:tcPr>
                <w:p w:rsidR="00CD7CFC" w:rsidRPr="00E96165" w:rsidRDefault="00C87AC8" w:rsidP="00C87AC8">
                  <w:pPr>
                    <w:rPr>
                      <w:rFonts w:ascii="Tahoma" w:hAnsi="Tahoma" w:cs="Tahoma"/>
                      <w:sz w:val="22"/>
                      <w:szCs w:val="22"/>
                    </w:rPr>
                  </w:pPr>
                  <w:r>
                    <w:rPr>
                      <w:rFonts w:ascii="Tahoma" w:hAnsi="Tahoma" w:cs="Tahoma"/>
                      <w:sz w:val="22"/>
                      <w:szCs w:val="22"/>
                    </w:rPr>
                    <w:t>E3</w:t>
                  </w:r>
                </w:p>
              </w:tc>
              <w:tc>
                <w:tcPr>
                  <w:tcW w:w="2280" w:type="dxa"/>
                </w:tcPr>
                <w:p w:rsidR="00CD7CFC" w:rsidRPr="00E96165" w:rsidRDefault="00CD7CFC" w:rsidP="00714EF5">
                  <w:pPr>
                    <w:rPr>
                      <w:rFonts w:ascii="Tahoma" w:hAnsi="Tahoma" w:cs="Tahoma"/>
                      <w:sz w:val="22"/>
                      <w:szCs w:val="22"/>
                    </w:rPr>
                  </w:pPr>
                  <w:r>
                    <w:rPr>
                      <w:rFonts w:ascii="Tahoma" w:hAnsi="Tahoma" w:cs="Tahoma"/>
                      <w:sz w:val="22"/>
                      <w:szCs w:val="22"/>
                    </w:rPr>
                    <w:t>10 %</w:t>
                  </w:r>
                </w:p>
              </w:tc>
              <w:tc>
                <w:tcPr>
                  <w:tcW w:w="3432" w:type="dxa"/>
                </w:tcPr>
                <w:p w:rsidR="00CD7CFC" w:rsidRPr="00E96165" w:rsidRDefault="00CD7CFC" w:rsidP="00714EF5">
                  <w:pPr>
                    <w:rPr>
                      <w:rFonts w:ascii="Tahoma" w:hAnsi="Tahoma" w:cs="Tahoma"/>
                      <w:sz w:val="22"/>
                      <w:szCs w:val="22"/>
                    </w:rPr>
                  </w:pPr>
                  <w:r>
                    <w:rPr>
                      <w:rFonts w:ascii="Tahoma" w:hAnsi="Tahoma" w:cs="Tahoma"/>
                      <w:sz w:val="22"/>
                      <w:szCs w:val="22"/>
                    </w:rPr>
                    <w:t>20 %</w:t>
                  </w:r>
                </w:p>
              </w:tc>
            </w:tr>
            <w:tr w:rsidR="00CD7CFC" w:rsidRPr="00E96165" w:rsidTr="00CD7CFC">
              <w:trPr>
                <w:jc w:val="center"/>
              </w:trPr>
              <w:tc>
                <w:tcPr>
                  <w:tcW w:w="2911" w:type="dxa"/>
                </w:tcPr>
                <w:p w:rsidR="00CD7CFC" w:rsidRPr="00E96165" w:rsidRDefault="00C87AC8" w:rsidP="00714EF5">
                  <w:pPr>
                    <w:rPr>
                      <w:rFonts w:ascii="Tahoma" w:hAnsi="Tahoma" w:cs="Tahoma"/>
                      <w:sz w:val="22"/>
                      <w:szCs w:val="22"/>
                    </w:rPr>
                  </w:pPr>
                  <w:r>
                    <w:rPr>
                      <w:rFonts w:ascii="Tahoma" w:hAnsi="Tahoma" w:cs="Tahoma"/>
                      <w:sz w:val="22"/>
                      <w:szCs w:val="22"/>
                    </w:rPr>
                    <w:t>E7</w:t>
                  </w:r>
                  <w:r w:rsidR="00AB1806">
                    <w:rPr>
                      <w:rFonts w:ascii="Tahoma" w:hAnsi="Tahoma" w:cs="Tahoma"/>
                      <w:sz w:val="22"/>
                      <w:szCs w:val="22"/>
                    </w:rPr>
                    <w:t xml:space="preserve"> personal</w:t>
                  </w:r>
                </w:p>
              </w:tc>
              <w:tc>
                <w:tcPr>
                  <w:tcW w:w="2280" w:type="dxa"/>
                </w:tcPr>
                <w:p w:rsidR="00CD7CFC" w:rsidRPr="00E96165" w:rsidRDefault="00CD7CFC" w:rsidP="00714EF5">
                  <w:pPr>
                    <w:rPr>
                      <w:rFonts w:ascii="Tahoma" w:hAnsi="Tahoma" w:cs="Tahoma"/>
                      <w:sz w:val="22"/>
                      <w:szCs w:val="22"/>
                    </w:rPr>
                  </w:pPr>
                  <w:r>
                    <w:rPr>
                      <w:rFonts w:ascii="Tahoma" w:hAnsi="Tahoma" w:cs="Tahoma"/>
                      <w:sz w:val="22"/>
                      <w:szCs w:val="22"/>
                    </w:rPr>
                    <w:t>05 %</w:t>
                  </w:r>
                </w:p>
              </w:tc>
              <w:tc>
                <w:tcPr>
                  <w:tcW w:w="3432" w:type="dxa"/>
                </w:tcPr>
                <w:p w:rsidR="00CD7CFC" w:rsidRPr="00E96165" w:rsidRDefault="00CD7CFC" w:rsidP="00714EF5">
                  <w:pPr>
                    <w:rPr>
                      <w:rFonts w:ascii="Tahoma" w:hAnsi="Tahoma" w:cs="Tahoma"/>
                      <w:sz w:val="22"/>
                      <w:szCs w:val="22"/>
                    </w:rPr>
                  </w:pPr>
                  <w:r>
                    <w:rPr>
                      <w:rFonts w:ascii="Tahoma" w:hAnsi="Tahoma" w:cs="Tahoma"/>
                      <w:sz w:val="22"/>
                      <w:szCs w:val="22"/>
                    </w:rPr>
                    <w:t>10 %</w:t>
                  </w:r>
                </w:p>
              </w:tc>
            </w:tr>
          </w:tbl>
          <w:p w:rsidR="002D6126" w:rsidRPr="00192D91" w:rsidRDefault="002D6126" w:rsidP="00CB0A2F">
            <w:pPr>
              <w:rPr>
                <w:rFonts w:ascii="TradeGothic LT" w:hAnsi="TradeGothic LT"/>
                <w:sz w:val="20"/>
                <w:szCs w:val="20"/>
              </w:rPr>
            </w:pPr>
          </w:p>
        </w:tc>
      </w:tr>
      <w:tr w:rsidR="00CD7CFC" w:rsidTr="00192D91">
        <w:tc>
          <w:tcPr>
            <w:tcW w:w="10188" w:type="dxa"/>
            <w:gridSpan w:val="7"/>
            <w:vAlign w:val="center"/>
          </w:tcPr>
          <w:p w:rsidR="00CD7CFC" w:rsidRPr="00CF0FD9" w:rsidRDefault="00CD7CFC" w:rsidP="00714EF5">
            <w:pPr>
              <w:rPr>
                <w:rFonts w:ascii="TradeGothic LT" w:hAnsi="TradeGothic LT"/>
                <w:b/>
                <w:sz w:val="20"/>
                <w:szCs w:val="20"/>
              </w:rPr>
            </w:pPr>
            <w:r>
              <w:rPr>
                <w:rFonts w:ascii="TradeGothic LT Bold" w:hAnsi="TradeGothic LT Bold"/>
                <w:sz w:val="20"/>
                <w:szCs w:val="20"/>
              </w:rPr>
              <w:lastRenderedPageBreak/>
              <w:t>ACTIVIDADES FORMATIVAS</w:t>
            </w:r>
          </w:p>
        </w:tc>
      </w:tr>
      <w:tr w:rsidR="00CD7CFC" w:rsidTr="00192D91">
        <w:tc>
          <w:tcPr>
            <w:tcW w:w="10188" w:type="dxa"/>
            <w:gridSpan w:val="7"/>
            <w:vAlign w:val="center"/>
          </w:tcPr>
          <w:p w:rsidR="00CD7CFC" w:rsidRPr="00CF0FD9" w:rsidRDefault="00CD7CFC" w:rsidP="00714EF5">
            <w:pPr>
              <w:rPr>
                <w:rFonts w:ascii="TradeGothic LT" w:hAnsi="TradeGothic LT"/>
                <w:sz w:val="20"/>
                <w:szCs w:val="20"/>
              </w:rPr>
            </w:pPr>
            <w:r w:rsidRPr="00CF0FD9">
              <w:rPr>
                <w:rFonts w:ascii="TradeGothic LT" w:hAnsi="TradeGothic LT"/>
                <w:sz w:val="20"/>
                <w:szCs w:val="20"/>
              </w:rPr>
              <w:t>Lectura de materiales teóricos</w:t>
            </w:r>
          </w:p>
          <w:p w:rsidR="00CD7CFC" w:rsidRPr="00CF0FD9" w:rsidRDefault="005B2DB1" w:rsidP="00714EF5">
            <w:pPr>
              <w:rPr>
                <w:rFonts w:ascii="TradeGothic LT" w:hAnsi="TradeGothic LT"/>
                <w:sz w:val="20"/>
                <w:szCs w:val="20"/>
              </w:rPr>
            </w:pPr>
            <w:r>
              <w:rPr>
                <w:rFonts w:ascii="TradeGothic LT" w:hAnsi="TradeGothic LT"/>
                <w:sz w:val="20"/>
                <w:szCs w:val="20"/>
              </w:rPr>
              <w:t>Trabajo autónomo</w:t>
            </w:r>
          </w:p>
          <w:p w:rsidR="00CD7CFC" w:rsidRPr="00CF0FD9" w:rsidRDefault="00CD7CFC" w:rsidP="00714EF5">
            <w:pPr>
              <w:rPr>
                <w:rFonts w:ascii="TradeGothic LT" w:hAnsi="TradeGothic LT"/>
                <w:sz w:val="20"/>
                <w:szCs w:val="20"/>
              </w:rPr>
            </w:pPr>
            <w:r w:rsidRPr="00CF0FD9">
              <w:rPr>
                <w:rFonts w:ascii="TradeGothic LT" w:hAnsi="TradeGothic LT"/>
                <w:sz w:val="20"/>
                <w:szCs w:val="20"/>
              </w:rPr>
              <w:t>Realización de trabajos escritos</w:t>
            </w:r>
          </w:p>
          <w:p w:rsidR="00CD7CFC" w:rsidRPr="00CF0FD9" w:rsidRDefault="00CD7CFC" w:rsidP="00714EF5">
            <w:pPr>
              <w:rPr>
                <w:rFonts w:ascii="TradeGothic LT" w:hAnsi="TradeGothic LT"/>
                <w:sz w:val="20"/>
                <w:szCs w:val="20"/>
              </w:rPr>
            </w:pPr>
            <w:r w:rsidRPr="00CF0FD9">
              <w:rPr>
                <w:rFonts w:ascii="TradeGothic LT" w:hAnsi="TradeGothic LT"/>
                <w:sz w:val="20"/>
                <w:szCs w:val="20"/>
              </w:rPr>
              <w:t>Evaluación</w:t>
            </w:r>
          </w:p>
          <w:p w:rsidR="00CD7CFC" w:rsidRPr="00CF0FD9" w:rsidRDefault="00CD7CFC" w:rsidP="00714EF5">
            <w:pPr>
              <w:rPr>
                <w:rFonts w:ascii="TradeGothic LT" w:hAnsi="TradeGothic LT"/>
                <w:sz w:val="20"/>
                <w:szCs w:val="20"/>
              </w:rPr>
            </w:pPr>
            <w:r w:rsidRPr="00CF0FD9">
              <w:rPr>
                <w:rFonts w:ascii="TradeGothic LT" w:hAnsi="TradeGothic LT"/>
                <w:sz w:val="20"/>
                <w:szCs w:val="20"/>
              </w:rPr>
              <w:t>Participación en foros virtuales</w:t>
            </w:r>
          </w:p>
          <w:p w:rsidR="00CD7CFC" w:rsidRPr="00CF0FD9" w:rsidRDefault="00CD7CFC" w:rsidP="00714EF5">
            <w:pPr>
              <w:rPr>
                <w:rFonts w:ascii="TradeGothic LT" w:hAnsi="TradeGothic LT"/>
                <w:sz w:val="20"/>
                <w:szCs w:val="20"/>
              </w:rPr>
            </w:pPr>
            <w:r w:rsidRPr="00CF0FD9">
              <w:rPr>
                <w:rFonts w:ascii="TradeGothic LT" w:hAnsi="TradeGothic LT"/>
                <w:sz w:val="20"/>
                <w:szCs w:val="20"/>
              </w:rPr>
              <w:t>Defensa y di</w:t>
            </w:r>
            <w:r w:rsidR="004B0F61">
              <w:rPr>
                <w:rFonts w:ascii="TradeGothic LT" w:hAnsi="TradeGothic LT"/>
                <w:sz w:val="20"/>
                <w:szCs w:val="20"/>
              </w:rPr>
              <w:t>scusión de trabajos mediante video</w:t>
            </w:r>
            <w:r w:rsidRPr="00CF0FD9">
              <w:rPr>
                <w:rFonts w:ascii="TradeGothic LT" w:hAnsi="TradeGothic LT"/>
                <w:sz w:val="20"/>
                <w:szCs w:val="20"/>
              </w:rPr>
              <w:t>conferencia</w:t>
            </w:r>
          </w:p>
        </w:tc>
      </w:tr>
    </w:tbl>
    <w:p w:rsidR="000F2A25" w:rsidRDefault="000F2A25" w:rsidP="00191C26"/>
    <w:sectPr w:rsidR="000F2A25" w:rsidSect="002D1EAA">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7B88" w:rsidRDefault="008C7B88">
      <w:r>
        <w:separator/>
      </w:r>
    </w:p>
  </w:endnote>
  <w:endnote w:type="continuationSeparator" w:id="0">
    <w:p w:rsidR="008C7B88" w:rsidRDefault="008C7B8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eGothic LT">
    <w:altName w:val="Trebuchet MS"/>
    <w:charset w:val="00"/>
    <w:family w:val="auto"/>
    <w:pitch w:val="variable"/>
    <w:sig w:usb0="80000027" w:usb1="00000000" w:usb2="00000000" w:usb3="00000000" w:csb0="00000001" w:csb1="00000000"/>
  </w:font>
  <w:font w:name="TradeGothic LT Bold">
    <w:altName w:val="Bernard MT Condensed"/>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D4718E43-76B6-43BA-88BA-8F2F2B28EE2C}"/>
  </w:font>
  <w:font w:name="Cambria">
    <w:panose1 w:val="02040503050406030204"/>
    <w:charset w:val="00"/>
    <w:family w:val="roman"/>
    <w:pitch w:val="variable"/>
    <w:sig w:usb0="E00002FF" w:usb1="400004FF" w:usb2="00000000" w:usb3="00000000" w:csb0="0000019F" w:csb1="00000000"/>
    <w:embedRegular r:id="rId2" w:fontKey="{87FDAB00-09B4-49F3-8CDD-73A7BB7E08B2}"/>
  </w:font>
  <w:font w:name="Calibri">
    <w:panose1 w:val="020F0502020204030204"/>
    <w:charset w:val="00"/>
    <w:family w:val="swiss"/>
    <w:pitch w:val="variable"/>
    <w:sig w:usb0="E00002FF" w:usb1="4000ACFF" w:usb2="00000001" w:usb3="00000000" w:csb0="0000019F" w:csb1="00000000"/>
    <w:embedRegular r:id="rId3" w:fontKey="{4BB27DDA-4C4A-4367-98B4-7AAF4C9659B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0FD" w:rsidRDefault="009A10FD" w:rsidP="00CE2C38">
    <w:pPr>
      <w:pStyle w:val="Piedepgina"/>
      <w:tabs>
        <w:tab w:val="clear" w:pos="4252"/>
        <w:tab w:val="clear" w:pos="8504"/>
        <w:tab w:val="left" w:pos="780"/>
      </w:tabs>
      <w:ind w:left="-900"/>
    </w:pPr>
    <w:r>
      <w:tab/>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2.95pt;height:102.1pt">
          <v:imagedata r:id="rId1" o:title=""/>
        </v:shape>
      </w:pict>
    </w:r>
  </w:p>
  <w:p w:rsidR="009A10FD" w:rsidRDefault="009A10FD" w:rsidP="00390560">
    <w:pPr>
      <w:pStyle w:val="Piedepgina"/>
      <w:ind w:left="-900"/>
    </w:pPr>
  </w:p>
  <w:p w:rsidR="009A10FD" w:rsidRDefault="009A10FD" w:rsidP="00390560">
    <w:pPr>
      <w:pStyle w:val="Piedepgina"/>
      <w:ind w:left="-900"/>
    </w:pPr>
    <w:r>
      <w:rPr>
        <w:noProof/>
      </w:rPr>
      <w:pict>
        <v:shapetype id="_x0000_t202" coordsize="21600,21600" o:spt="202" path="m,l,21600r21600,l21600,xe">
          <v:stroke joinstyle="miter"/>
          <v:path gradientshapeok="t" o:connecttype="rect"/>
        </v:shapetype>
        <v:shape id="_x0000_s2051" type="#_x0000_t202" style="position:absolute;left:0;text-align:left;margin-left:4in;margin-top:14.7pt;width:2in;height:18pt;z-index:251657728" filled="f" stroked="f">
          <v:textbox>
            <w:txbxContent>
              <w:p w:rsidR="009A10FD" w:rsidRPr="009F0090" w:rsidRDefault="009A10FD" w:rsidP="009F0090">
                <w:pPr>
                  <w:jc w:val="right"/>
                  <w:rPr>
                    <w:rFonts w:ascii="TradeGothic LT Bold" w:hAnsi="TradeGothic LT Bold"/>
                    <w:color w:val="FFFFFF"/>
                    <w:sz w:val="16"/>
                    <w:szCs w:val="16"/>
                  </w:rPr>
                </w:pPr>
                <w:r w:rsidRPr="009F0090">
                  <w:rPr>
                    <w:rStyle w:val="Nmerodepgina"/>
                    <w:rFonts w:ascii="TradeGothic LT Bold" w:hAnsi="TradeGothic LT Bold"/>
                    <w:color w:val="FFFFFF"/>
                    <w:sz w:val="16"/>
                    <w:szCs w:val="16"/>
                  </w:rPr>
                  <w:t xml:space="preserve">Página </w:t>
                </w:r>
                <w:r w:rsidRPr="009F0090">
                  <w:rPr>
                    <w:rStyle w:val="Nmerodepgina"/>
                    <w:rFonts w:ascii="TradeGothic LT Bold" w:hAnsi="TradeGothic LT Bold"/>
                    <w:color w:val="FFFFFF"/>
                    <w:sz w:val="16"/>
                    <w:szCs w:val="16"/>
                  </w:rPr>
                  <w:fldChar w:fldCharType="begin"/>
                </w:r>
                <w:r w:rsidRPr="009F0090">
                  <w:rPr>
                    <w:rStyle w:val="Nmerodepgina"/>
                    <w:rFonts w:ascii="TradeGothic LT Bold" w:hAnsi="TradeGothic LT Bold"/>
                    <w:color w:val="FFFFFF"/>
                    <w:sz w:val="16"/>
                    <w:szCs w:val="16"/>
                  </w:rPr>
                  <w:instrText xml:space="preserve"> </w:instrText>
                </w:r>
                <w:r w:rsidR="006E7B5A">
                  <w:rPr>
                    <w:rStyle w:val="Nmerodepgina"/>
                    <w:rFonts w:ascii="TradeGothic LT Bold" w:hAnsi="TradeGothic LT Bold"/>
                    <w:color w:val="FFFFFF"/>
                    <w:sz w:val="16"/>
                    <w:szCs w:val="16"/>
                  </w:rPr>
                  <w:instrText>PAGE</w:instrText>
                </w:r>
                <w:r w:rsidRPr="009F0090">
                  <w:rPr>
                    <w:rStyle w:val="Nmerodepgina"/>
                    <w:rFonts w:ascii="TradeGothic LT Bold" w:hAnsi="TradeGothic LT Bold"/>
                    <w:color w:val="FFFFFF"/>
                    <w:sz w:val="16"/>
                    <w:szCs w:val="16"/>
                  </w:rPr>
                  <w:instrText xml:space="preserve"> </w:instrText>
                </w:r>
                <w:r w:rsidRPr="009F0090">
                  <w:rPr>
                    <w:rStyle w:val="Nmerodepgina"/>
                    <w:rFonts w:ascii="TradeGothic LT Bold" w:hAnsi="TradeGothic LT Bold"/>
                    <w:color w:val="FFFFFF"/>
                    <w:sz w:val="16"/>
                    <w:szCs w:val="16"/>
                  </w:rPr>
                  <w:fldChar w:fldCharType="separate"/>
                </w:r>
                <w:r w:rsidR="006E7B5A">
                  <w:rPr>
                    <w:rStyle w:val="Nmerodepgina"/>
                    <w:rFonts w:ascii="TradeGothic LT Bold" w:hAnsi="TradeGothic LT Bold"/>
                    <w:noProof/>
                    <w:color w:val="FFFFFF"/>
                    <w:sz w:val="16"/>
                    <w:szCs w:val="16"/>
                  </w:rPr>
                  <w:t>6</w:t>
                </w:r>
                <w:r w:rsidRPr="009F0090">
                  <w:rPr>
                    <w:rStyle w:val="Nmerodepgina"/>
                    <w:rFonts w:ascii="TradeGothic LT Bold" w:hAnsi="TradeGothic LT Bold"/>
                    <w:color w:val="FFFFFF"/>
                    <w:sz w:val="16"/>
                    <w:szCs w:val="16"/>
                  </w:rPr>
                  <w:fldChar w:fldCharType="end"/>
                </w:r>
              </w:p>
            </w:txbxContent>
          </v:textbox>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7B88" w:rsidRDefault="008C7B88">
      <w:r>
        <w:separator/>
      </w:r>
    </w:p>
  </w:footnote>
  <w:footnote w:type="continuationSeparator" w:id="0">
    <w:p w:rsidR="008C7B88" w:rsidRDefault="008C7B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10FD" w:rsidRDefault="009A10FD" w:rsidP="00BB75DE">
    <w:pPr>
      <w:pStyle w:val="Encabezado"/>
      <w:tabs>
        <w:tab w:val="clear" w:pos="8504"/>
        <w:tab w:val="right" w:pos="9000"/>
      </w:tabs>
      <w:ind w:left="-720"/>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34.35pt">
          <v:imagedata r:id="rId1" o:title="cabecera-fichas00"/>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889EAE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A65634D"/>
    <w:multiLevelType w:val="hybridMultilevel"/>
    <w:tmpl w:val="9F60D71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3AC7131C"/>
    <w:multiLevelType w:val="hybridMultilevel"/>
    <w:tmpl w:val="AA5E6BB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40AD788E"/>
    <w:multiLevelType w:val="singleLevel"/>
    <w:tmpl w:val="475858E2"/>
    <w:lvl w:ilvl="0">
      <w:start w:val="1"/>
      <w:numFmt w:val="upperLetter"/>
      <w:lvlText w:val="%1."/>
      <w:lvlJc w:val="left"/>
      <w:pPr>
        <w:tabs>
          <w:tab w:val="num" w:pos="720"/>
        </w:tabs>
        <w:ind w:left="720" w:hanging="360"/>
      </w:pPr>
      <w:rPr>
        <w:rFonts w:hint="default"/>
      </w:rPr>
    </w:lvl>
  </w:abstractNum>
  <w:abstractNum w:abstractNumId="4">
    <w:nsid w:val="4EED1CB6"/>
    <w:multiLevelType w:val="hybridMultilevel"/>
    <w:tmpl w:val="62C8243C"/>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650369ED"/>
    <w:multiLevelType w:val="hybridMultilevel"/>
    <w:tmpl w:val="E5881A1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6">
    <w:nsid w:val="669F3B77"/>
    <w:multiLevelType w:val="hybridMultilevel"/>
    <w:tmpl w:val="C658B9E8"/>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nsid w:val="74CD1D57"/>
    <w:multiLevelType w:val="hybridMultilevel"/>
    <w:tmpl w:val="83D60C2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5"/>
  </w:num>
  <w:num w:numId="2">
    <w:abstractNumId w:val="7"/>
  </w:num>
  <w:num w:numId="3">
    <w:abstractNumId w:val="2"/>
  </w:num>
  <w:num w:numId="4">
    <w:abstractNumId w:val="6"/>
  </w:num>
  <w:num w:numId="5">
    <w:abstractNumId w:val="3"/>
  </w:num>
  <w:num w:numId="6">
    <w:abstractNumId w:val="4"/>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embedTrueTypeFonts/>
  <w:stylePaneFormatFilter w:val="3F01"/>
  <w:doNotTrackMoves/>
  <w:defaultTabStop w:val="708"/>
  <w:hyphenationZone w:val="425"/>
  <w:characterSpacingControl w:val="doNotCompress"/>
  <w:hdrShapeDefaults>
    <o:shapedefaults v:ext="edit" spidmax="307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90560"/>
    <w:rsid w:val="000129B4"/>
    <w:rsid w:val="000174BD"/>
    <w:rsid w:val="00040BE6"/>
    <w:rsid w:val="00071DD7"/>
    <w:rsid w:val="0009494A"/>
    <w:rsid w:val="000A28D0"/>
    <w:rsid w:val="000B11CE"/>
    <w:rsid w:val="000D2ADA"/>
    <w:rsid w:val="000D30FF"/>
    <w:rsid w:val="000F2A25"/>
    <w:rsid w:val="001025CC"/>
    <w:rsid w:val="00122E5A"/>
    <w:rsid w:val="00127EDF"/>
    <w:rsid w:val="00140E3E"/>
    <w:rsid w:val="00150C07"/>
    <w:rsid w:val="0015261C"/>
    <w:rsid w:val="00157C40"/>
    <w:rsid w:val="001753ED"/>
    <w:rsid w:val="00191C26"/>
    <w:rsid w:val="00192D91"/>
    <w:rsid w:val="001A793E"/>
    <w:rsid w:val="001E21BA"/>
    <w:rsid w:val="001E21BF"/>
    <w:rsid w:val="001E4640"/>
    <w:rsid w:val="001F239B"/>
    <w:rsid w:val="001F46BA"/>
    <w:rsid w:val="001F4B81"/>
    <w:rsid w:val="002031DE"/>
    <w:rsid w:val="00206DC8"/>
    <w:rsid w:val="00212D4B"/>
    <w:rsid w:val="0025775B"/>
    <w:rsid w:val="002602B2"/>
    <w:rsid w:val="00261822"/>
    <w:rsid w:val="00290CF3"/>
    <w:rsid w:val="002A63DB"/>
    <w:rsid w:val="002C5FC5"/>
    <w:rsid w:val="002D1EAA"/>
    <w:rsid w:val="002D43EF"/>
    <w:rsid w:val="002D6126"/>
    <w:rsid w:val="002E00C4"/>
    <w:rsid w:val="00300BED"/>
    <w:rsid w:val="00301E23"/>
    <w:rsid w:val="00303C49"/>
    <w:rsid w:val="00316F2A"/>
    <w:rsid w:val="00333D72"/>
    <w:rsid w:val="00337EB6"/>
    <w:rsid w:val="00343189"/>
    <w:rsid w:val="00344CA3"/>
    <w:rsid w:val="0035497F"/>
    <w:rsid w:val="003720F2"/>
    <w:rsid w:val="00381184"/>
    <w:rsid w:val="00390560"/>
    <w:rsid w:val="003A0582"/>
    <w:rsid w:val="003B2897"/>
    <w:rsid w:val="003C77C5"/>
    <w:rsid w:val="003E3B88"/>
    <w:rsid w:val="004030CA"/>
    <w:rsid w:val="00403C93"/>
    <w:rsid w:val="004111D6"/>
    <w:rsid w:val="004219A8"/>
    <w:rsid w:val="004301F5"/>
    <w:rsid w:val="00432BDE"/>
    <w:rsid w:val="00435C9A"/>
    <w:rsid w:val="00445F56"/>
    <w:rsid w:val="00456278"/>
    <w:rsid w:val="004579C9"/>
    <w:rsid w:val="00463D02"/>
    <w:rsid w:val="004646B9"/>
    <w:rsid w:val="00470C1D"/>
    <w:rsid w:val="00472757"/>
    <w:rsid w:val="00491874"/>
    <w:rsid w:val="004A4813"/>
    <w:rsid w:val="004B0F61"/>
    <w:rsid w:val="004B628D"/>
    <w:rsid w:val="004D6939"/>
    <w:rsid w:val="004E5C82"/>
    <w:rsid w:val="004E6D3D"/>
    <w:rsid w:val="004F0A88"/>
    <w:rsid w:val="004F6276"/>
    <w:rsid w:val="0050137A"/>
    <w:rsid w:val="00520BCD"/>
    <w:rsid w:val="00526812"/>
    <w:rsid w:val="0055671B"/>
    <w:rsid w:val="005623F0"/>
    <w:rsid w:val="00567981"/>
    <w:rsid w:val="00572231"/>
    <w:rsid w:val="00585452"/>
    <w:rsid w:val="00590CB5"/>
    <w:rsid w:val="005B049A"/>
    <w:rsid w:val="005B1594"/>
    <w:rsid w:val="005B2DB1"/>
    <w:rsid w:val="005D4FEE"/>
    <w:rsid w:val="005F1E2A"/>
    <w:rsid w:val="005F22A7"/>
    <w:rsid w:val="005F230E"/>
    <w:rsid w:val="005F2610"/>
    <w:rsid w:val="0061285A"/>
    <w:rsid w:val="00631023"/>
    <w:rsid w:val="00632822"/>
    <w:rsid w:val="00642F6D"/>
    <w:rsid w:val="00651E0D"/>
    <w:rsid w:val="0066198D"/>
    <w:rsid w:val="006724FD"/>
    <w:rsid w:val="00672814"/>
    <w:rsid w:val="00672F0B"/>
    <w:rsid w:val="00673C93"/>
    <w:rsid w:val="00676917"/>
    <w:rsid w:val="00681132"/>
    <w:rsid w:val="00683321"/>
    <w:rsid w:val="0068587E"/>
    <w:rsid w:val="006A7EE2"/>
    <w:rsid w:val="006B65C3"/>
    <w:rsid w:val="006C09A4"/>
    <w:rsid w:val="006C26FA"/>
    <w:rsid w:val="006D3782"/>
    <w:rsid w:val="006E7B5A"/>
    <w:rsid w:val="006F2424"/>
    <w:rsid w:val="006F3FAD"/>
    <w:rsid w:val="006F5D53"/>
    <w:rsid w:val="00705E11"/>
    <w:rsid w:val="0070779D"/>
    <w:rsid w:val="007078D7"/>
    <w:rsid w:val="00714EF5"/>
    <w:rsid w:val="00715BBB"/>
    <w:rsid w:val="00734E00"/>
    <w:rsid w:val="007372B4"/>
    <w:rsid w:val="007418B1"/>
    <w:rsid w:val="007733E4"/>
    <w:rsid w:val="007C0A03"/>
    <w:rsid w:val="007C39D2"/>
    <w:rsid w:val="007D525F"/>
    <w:rsid w:val="007D71BA"/>
    <w:rsid w:val="007E12B6"/>
    <w:rsid w:val="007F402F"/>
    <w:rsid w:val="007F4377"/>
    <w:rsid w:val="00805401"/>
    <w:rsid w:val="008110EF"/>
    <w:rsid w:val="0081683D"/>
    <w:rsid w:val="0082001A"/>
    <w:rsid w:val="008335A3"/>
    <w:rsid w:val="00837C13"/>
    <w:rsid w:val="008503B8"/>
    <w:rsid w:val="00850E84"/>
    <w:rsid w:val="0086364A"/>
    <w:rsid w:val="00863DF3"/>
    <w:rsid w:val="0086520D"/>
    <w:rsid w:val="008856F2"/>
    <w:rsid w:val="008A7578"/>
    <w:rsid w:val="008B2432"/>
    <w:rsid w:val="008B5740"/>
    <w:rsid w:val="008B6459"/>
    <w:rsid w:val="008B7488"/>
    <w:rsid w:val="008C7B88"/>
    <w:rsid w:val="008F7215"/>
    <w:rsid w:val="009030F3"/>
    <w:rsid w:val="00922C17"/>
    <w:rsid w:val="0099189F"/>
    <w:rsid w:val="009A046A"/>
    <w:rsid w:val="009A10FD"/>
    <w:rsid w:val="009A2E08"/>
    <w:rsid w:val="009B52FF"/>
    <w:rsid w:val="009D4703"/>
    <w:rsid w:val="009D7163"/>
    <w:rsid w:val="009E39E8"/>
    <w:rsid w:val="009F0090"/>
    <w:rsid w:val="009F2E37"/>
    <w:rsid w:val="00A10D2E"/>
    <w:rsid w:val="00A34FB0"/>
    <w:rsid w:val="00A43703"/>
    <w:rsid w:val="00A504B1"/>
    <w:rsid w:val="00A52DEF"/>
    <w:rsid w:val="00A60DB0"/>
    <w:rsid w:val="00AA43E2"/>
    <w:rsid w:val="00AA511A"/>
    <w:rsid w:val="00AA603F"/>
    <w:rsid w:val="00AB0F26"/>
    <w:rsid w:val="00AB163D"/>
    <w:rsid w:val="00AB1806"/>
    <w:rsid w:val="00AB697A"/>
    <w:rsid w:val="00AD0EC0"/>
    <w:rsid w:val="00AD43F9"/>
    <w:rsid w:val="00AE67AC"/>
    <w:rsid w:val="00AE73A9"/>
    <w:rsid w:val="00AF12A9"/>
    <w:rsid w:val="00AF70AE"/>
    <w:rsid w:val="00B1330C"/>
    <w:rsid w:val="00B26C1A"/>
    <w:rsid w:val="00B327A0"/>
    <w:rsid w:val="00B34499"/>
    <w:rsid w:val="00B54AEE"/>
    <w:rsid w:val="00B61C63"/>
    <w:rsid w:val="00B91EE6"/>
    <w:rsid w:val="00B9344D"/>
    <w:rsid w:val="00B96B75"/>
    <w:rsid w:val="00BB75DE"/>
    <w:rsid w:val="00BD0AFC"/>
    <w:rsid w:val="00BD4540"/>
    <w:rsid w:val="00BE00A5"/>
    <w:rsid w:val="00BF7966"/>
    <w:rsid w:val="00BF7F40"/>
    <w:rsid w:val="00C03023"/>
    <w:rsid w:val="00C11CD2"/>
    <w:rsid w:val="00C22D9F"/>
    <w:rsid w:val="00C2415E"/>
    <w:rsid w:val="00C25906"/>
    <w:rsid w:val="00C42C12"/>
    <w:rsid w:val="00C4715F"/>
    <w:rsid w:val="00C47CC4"/>
    <w:rsid w:val="00C522BC"/>
    <w:rsid w:val="00C558EC"/>
    <w:rsid w:val="00C563D9"/>
    <w:rsid w:val="00C63847"/>
    <w:rsid w:val="00C640C3"/>
    <w:rsid w:val="00C73E36"/>
    <w:rsid w:val="00C76A01"/>
    <w:rsid w:val="00C87AC8"/>
    <w:rsid w:val="00C87E22"/>
    <w:rsid w:val="00CA0387"/>
    <w:rsid w:val="00CA3CD8"/>
    <w:rsid w:val="00CB0A2F"/>
    <w:rsid w:val="00CC1FD3"/>
    <w:rsid w:val="00CC3C92"/>
    <w:rsid w:val="00CD7CFC"/>
    <w:rsid w:val="00CE2C38"/>
    <w:rsid w:val="00CE61B4"/>
    <w:rsid w:val="00CF4758"/>
    <w:rsid w:val="00CF5D86"/>
    <w:rsid w:val="00D22334"/>
    <w:rsid w:val="00D27687"/>
    <w:rsid w:val="00D41788"/>
    <w:rsid w:val="00D54C48"/>
    <w:rsid w:val="00D62BBB"/>
    <w:rsid w:val="00D648D0"/>
    <w:rsid w:val="00D70E07"/>
    <w:rsid w:val="00DA71C4"/>
    <w:rsid w:val="00DB2628"/>
    <w:rsid w:val="00DB3B65"/>
    <w:rsid w:val="00DC1266"/>
    <w:rsid w:val="00DD373B"/>
    <w:rsid w:val="00DF1ACC"/>
    <w:rsid w:val="00DF1CB5"/>
    <w:rsid w:val="00E1189A"/>
    <w:rsid w:val="00E212CB"/>
    <w:rsid w:val="00E37A8E"/>
    <w:rsid w:val="00E50858"/>
    <w:rsid w:val="00E53273"/>
    <w:rsid w:val="00E55A7A"/>
    <w:rsid w:val="00E82D2B"/>
    <w:rsid w:val="00EA6F88"/>
    <w:rsid w:val="00ED02DC"/>
    <w:rsid w:val="00ED2C30"/>
    <w:rsid w:val="00EE0842"/>
    <w:rsid w:val="00F23FCF"/>
    <w:rsid w:val="00F31737"/>
    <w:rsid w:val="00F32164"/>
    <w:rsid w:val="00F66DEA"/>
    <w:rsid w:val="00F7478E"/>
    <w:rsid w:val="00F802BE"/>
    <w:rsid w:val="00FA052C"/>
    <w:rsid w:val="00FB1FDD"/>
    <w:rsid w:val="00FB2DD7"/>
    <w:rsid w:val="00FB602B"/>
    <w:rsid w:val="00FC29BF"/>
    <w:rsid w:val="00FD59CD"/>
    <w:rsid w:val="00FD79EB"/>
    <w:rsid w:val="00FE0CC8"/>
    <w:rsid w:val="00FE344C"/>
    <w:rsid w:val="00FF3E02"/>
    <w:rsid w:val="00FF5557"/>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Spacing" w:qFormat="1"/>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242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rsid w:val="0025775B"/>
    <w:rPr>
      <w:color w:val="0000FF"/>
      <w:u w:val="single"/>
    </w:rPr>
  </w:style>
  <w:style w:type="character" w:styleId="Nmerodepgina">
    <w:name w:val="page number"/>
    <w:basedOn w:val="Fuentedeprrafopredeter"/>
    <w:rsid w:val="00B1330C"/>
  </w:style>
  <w:style w:type="character" w:styleId="Hipervnculovisitado">
    <w:name w:val="FollowedHyperlink"/>
    <w:rsid w:val="009030F3"/>
    <w:rPr>
      <w:color w:val="800080"/>
      <w:u w:val="single"/>
    </w:rPr>
  </w:style>
  <w:style w:type="paragraph" w:styleId="NormalWeb">
    <w:name w:val="Normal (Web)"/>
    <w:basedOn w:val="Normal"/>
    <w:uiPriority w:val="99"/>
    <w:rsid w:val="005623F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pixelsPerInch w:val="72"/>
  <w:targetScreenSz w:val="1024x768"/>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ugr.es/~redc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1761</Words>
  <Characters>11223</Characters>
  <Application>Microsoft Office Word</Application>
  <DocSecurity>4</DocSecurity>
  <Lines>93</Lines>
  <Paragraphs>25</Paragraphs>
  <ScaleCrop>false</ScaleCrop>
  <HeadingPairs>
    <vt:vector size="2" baseType="variant">
      <vt:variant>
        <vt:lpstr>Título</vt:lpstr>
      </vt:variant>
      <vt:variant>
        <vt:i4>1</vt:i4>
      </vt:variant>
    </vt:vector>
  </HeadingPairs>
  <TitlesOfParts>
    <vt:vector size="1" baseType="lpstr">
      <vt:lpstr>Modelo normalizado de ficha para asignaturas</vt:lpstr>
    </vt:vector>
  </TitlesOfParts>
  <Company>.</Company>
  <LinksUpToDate>false</LinksUpToDate>
  <CharactersWithSpaces>12959</CharactersWithSpaces>
  <SharedDoc>false</SharedDoc>
  <HLinks>
    <vt:vector size="6" baseType="variant">
      <vt:variant>
        <vt:i4>1376317</vt:i4>
      </vt:variant>
      <vt:variant>
        <vt:i4>0</vt:i4>
      </vt:variant>
      <vt:variant>
        <vt:i4>0</vt:i4>
      </vt:variant>
      <vt:variant>
        <vt:i4>5</vt:i4>
      </vt:variant>
      <vt:variant>
        <vt:lpwstr>http://www.ugr.es/~redce/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normalizado de ficha para asignaturas</dc:title>
  <dc:subject>Normalización de la identidad visual corporativa</dc:subject>
  <dc:creator>Ángel R. Valverde (Gabinete de Comunicación)</dc:creator>
  <cp:lastModifiedBy>malillo</cp:lastModifiedBy>
  <cp:revision>2</cp:revision>
  <cp:lastPrinted>2010-06-21T07:30:00Z</cp:lastPrinted>
  <dcterms:created xsi:type="dcterms:W3CDTF">2016-04-18T08:20:00Z</dcterms:created>
  <dcterms:modified xsi:type="dcterms:W3CDTF">2016-04-18T08:20:00Z</dcterms:modified>
</cp:coreProperties>
</file>