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424" w:rsidRDefault="006B45A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6pt;margin-top:0;width:396pt;height:18pt;z-index:251658752" filled="f" stroked="f">
            <v:textbox style="mso-next-textbox:#_x0000_s1028" inset="0,0,0,0">
              <w:txbxContent>
                <w:p w:rsidR="00040BE6" w:rsidRPr="00673C93" w:rsidRDefault="00040BE6" w:rsidP="006F2424">
                  <w:pPr>
                    <w:spacing w:line="280" w:lineRule="exact"/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</w:pPr>
                  <w:r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>GUIA DOCENTE</w:t>
                  </w:r>
                  <w:r w:rsidRPr="00673C93"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 xml:space="preserve"> DE LA </w:t>
                  </w:r>
                  <w:r w:rsidR="0035497F"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>ASIGNATUR</w:t>
                  </w:r>
                  <w:r w:rsidR="007C212B">
                    <w:rPr>
                      <w:rFonts w:ascii="TradeGothic LT" w:hAnsi="TradeGothic LT"/>
                      <w:spacing w:val="-8"/>
                      <w:sz w:val="18"/>
                      <w:szCs w:val="18"/>
                    </w:rPr>
                    <w:t>A</w:t>
                  </w:r>
                </w:p>
                <w:p w:rsidR="00040BE6" w:rsidRDefault="00040BE6" w:rsidP="006F2424">
                  <w:pPr>
                    <w:spacing w:line="600" w:lineRule="exact"/>
                    <w:rPr>
                      <w:rFonts w:ascii="TradeGothic LT" w:hAnsi="TradeGothic LT"/>
                      <w:sz w:val="32"/>
                      <w:szCs w:val="32"/>
                    </w:rPr>
                  </w:pPr>
                </w:p>
                <w:p w:rsidR="00040BE6" w:rsidRDefault="00040BE6" w:rsidP="006F2424"/>
              </w:txbxContent>
            </v:textbox>
          </v:shape>
        </w:pict>
      </w:r>
      <w:r w:rsidRPr="006B45AE">
        <w:rPr>
          <w:rFonts w:ascii="TradeGothic LT Bold" w:hAnsi="TradeGothic LT Bold"/>
          <w:noProof/>
          <w:sz w:val="16"/>
          <w:szCs w:val="16"/>
        </w:rPr>
        <w:pict>
          <v:shape id="_x0000_s1038" type="#_x0000_t202" style="position:absolute;margin-left:-36pt;margin-top:18pt;width:396pt;height:36pt;z-index:251657728" filled="f" stroked="f">
            <v:textbox style="mso-next-textbox:#_x0000_s1038" inset="0,0,0,0">
              <w:txbxContent>
                <w:p w:rsidR="00040BE6" w:rsidRPr="00CB0A2F" w:rsidRDefault="00EE4AFC">
                  <w:pPr>
                    <w:rPr>
                      <w:b/>
                      <w:color w:val="FF0000"/>
                    </w:rPr>
                  </w:pPr>
                  <w:r w:rsidRPr="00EE4AFC">
                    <w:rPr>
                      <w:b/>
                      <w:color w:val="FF0000"/>
                      <w:lang w:val="es-ES_tradnl"/>
                    </w:rPr>
                    <w:t>Derechos fundamentales y Derechos Humanos: instrumentos de reconocimiento, declaración, protección y garantía</w:t>
                  </w:r>
                  <w:r w:rsidRPr="00EE4AFC">
                    <w:rPr>
                      <w:b/>
                      <w:color w:val="FF0000"/>
                    </w:rPr>
                    <w:t xml:space="preserve"> </w:t>
                  </w:r>
                </w:p>
              </w:txbxContent>
            </v:textbox>
          </v:shape>
        </w:pict>
      </w:r>
    </w:p>
    <w:p w:rsidR="006F2424" w:rsidRDefault="006F2424"/>
    <w:p w:rsidR="00E53273" w:rsidRDefault="00E53273"/>
    <w:p w:rsidR="00BB75DE" w:rsidRDefault="006B45AE">
      <w:r w:rsidRPr="006B45AE">
        <w:rPr>
          <w:noProof/>
          <w:color w:val="FF0000"/>
        </w:rPr>
        <w:pict>
          <v:line id="_x0000_s1031" style="position:absolute;z-index:251656704" from="-36pt,7.05pt" to="468pt,7.05pt" strokecolor="red" strokeweight="1pt"/>
        </w:pict>
      </w:r>
    </w:p>
    <w:p w:rsidR="00BB75DE" w:rsidRDefault="00BB75DE"/>
    <w:tbl>
      <w:tblPr>
        <w:tblW w:w="10188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/>
      </w:tblPr>
      <w:tblGrid>
        <w:gridCol w:w="1679"/>
        <w:gridCol w:w="2410"/>
        <w:gridCol w:w="850"/>
        <w:gridCol w:w="1308"/>
        <w:gridCol w:w="960"/>
        <w:gridCol w:w="1276"/>
        <w:gridCol w:w="1705"/>
      </w:tblGrid>
      <w:tr w:rsidR="00FD59CD" w:rsidTr="00EE4AFC">
        <w:tc>
          <w:tcPr>
            <w:tcW w:w="1679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MÓDULO</w:t>
            </w:r>
          </w:p>
        </w:tc>
        <w:tc>
          <w:tcPr>
            <w:tcW w:w="2410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MATERIA</w:t>
            </w:r>
          </w:p>
        </w:tc>
        <w:tc>
          <w:tcPr>
            <w:tcW w:w="850" w:type="dxa"/>
            <w:vAlign w:val="center"/>
          </w:tcPr>
          <w:p w:rsidR="00FD59CD" w:rsidRDefault="00FD59CD" w:rsidP="00192D91">
            <w:pPr>
              <w:jc w:val="center"/>
            </w:pPr>
          </w:p>
        </w:tc>
        <w:tc>
          <w:tcPr>
            <w:tcW w:w="1308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CURSO</w:t>
            </w:r>
          </w:p>
        </w:tc>
        <w:tc>
          <w:tcPr>
            <w:tcW w:w="960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SEMESTRE</w:t>
            </w:r>
          </w:p>
        </w:tc>
        <w:tc>
          <w:tcPr>
            <w:tcW w:w="1276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CRÉDITOS</w:t>
            </w:r>
          </w:p>
        </w:tc>
        <w:tc>
          <w:tcPr>
            <w:tcW w:w="1705" w:type="dxa"/>
            <w:vAlign w:val="center"/>
          </w:tcPr>
          <w:p w:rsidR="00FD59CD" w:rsidRDefault="00FD59CD" w:rsidP="00192D91">
            <w:pPr>
              <w:jc w:val="center"/>
            </w:pPr>
            <w:r w:rsidRPr="00192D91">
              <w:rPr>
                <w:rFonts w:ascii="TradeGothic LT Bold" w:hAnsi="TradeGothic LT Bold"/>
                <w:sz w:val="20"/>
                <w:szCs w:val="20"/>
              </w:rPr>
              <w:t>CARÁCTER</w:t>
            </w:r>
          </w:p>
        </w:tc>
      </w:tr>
      <w:tr w:rsidR="00FD59CD" w:rsidTr="00EE4AFC">
        <w:tc>
          <w:tcPr>
            <w:tcW w:w="1679" w:type="dxa"/>
            <w:vAlign w:val="center"/>
          </w:tcPr>
          <w:p w:rsidR="00EE4AFC" w:rsidRDefault="00EE4AFC" w:rsidP="00EE4AFC">
            <w:pPr>
              <w:widowControl w:val="0"/>
              <w:autoSpaceDE w:val="0"/>
              <w:autoSpaceDN w:val="0"/>
              <w:adjustRightInd w:val="0"/>
              <w:spacing w:before="66"/>
              <w:rPr>
                <w:rFonts w:ascii="Tahoma" w:hAnsi="Tahoma" w:cs="Tahoma"/>
                <w:spacing w:val="5"/>
                <w:position w:val="-1"/>
              </w:rPr>
            </w:pPr>
            <w:r>
              <w:rPr>
                <w:rFonts w:ascii="Tahoma" w:hAnsi="Tahoma" w:cs="Tahoma"/>
                <w:spacing w:val="5"/>
                <w:position w:val="-1"/>
                <w:sz w:val="22"/>
                <w:szCs w:val="22"/>
              </w:rPr>
              <w:t>MÓDULO II</w:t>
            </w:r>
          </w:p>
          <w:p w:rsidR="00FD59CD" w:rsidRDefault="00EE4AFC" w:rsidP="00EE4AFC">
            <w:r>
              <w:rPr>
                <w:rFonts w:ascii="Tahoma" w:hAnsi="Tahoma" w:cs="Tahoma"/>
                <w:spacing w:val="5"/>
                <w:position w:val="-1"/>
                <w:sz w:val="22"/>
                <w:szCs w:val="22"/>
              </w:rPr>
              <w:t>FORMACIÓN BÁSICA</w:t>
            </w:r>
          </w:p>
        </w:tc>
        <w:tc>
          <w:tcPr>
            <w:tcW w:w="2410" w:type="dxa"/>
            <w:vAlign w:val="center"/>
          </w:tcPr>
          <w:p w:rsidR="00FD59CD" w:rsidRDefault="00EE4AFC" w:rsidP="00651E0D">
            <w:r>
              <w:rPr>
                <w:rFonts w:ascii="Tahoma" w:hAnsi="Tahoma" w:cs="Tahoma"/>
                <w:spacing w:val="5"/>
                <w:position w:val="-1"/>
                <w:sz w:val="22"/>
                <w:szCs w:val="22"/>
              </w:rPr>
              <w:t>Derechos fundamentales y Derechos Humanos: instrumentos de reconocimiento, declaración, protección y garantía</w:t>
            </w:r>
          </w:p>
        </w:tc>
        <w:tc>
          <w:tcPr>
            <w:tcW w:w="850" w:type="dxa"/>
            <w:vAlign w:val="center"/>
          </w:tcPr>
          <w:p w:rsidR="00FD59CD" w:rsidRPr="00192D91" w:rsidRDefault="00FD59CD" w:rsidP="00651E0D">
            <w:pPr>
              <w:rPr>
                <w:rFonts w:ascii="TradeGothic LT" w:hAnsi="TradeGothic LT"/>
                <w:sz w:val="20"/>
                <w:szCs w:val="20"/>
              </w:rPr>
            </w:pPr>
          </w:p>
        </w:tc>
        <w:tc>
          <w:tcPr>
            <w:tcW w:w="1308" w:type="dxa"/>
            <w:vAlign w:val="center"/>
          </w:tcPr>
          <w:p w:rsidR="00FD59CD" w:rsidRPr="00192D91" w:rsidRDefault="00FD59CD" w:rsidP="00651E0D">
            <w:pPr>
              <w:rPr>
                <w:rFonts w:ascii="TradeGothic LT" w:hAnsi="TradeGothic LT"/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FD59CD" w:rsidRPr="00192D91" w:rsidRDefault="00EE4AFC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1º</w:t>
            </w:r>
          </w:p>
        </w:tc>
        <w:tc>
          <w:tcPr>
            <w:tcW w:w="1276" w:type="dxa"/>
            <w:vAlign w:val="center"/>
          </w:tcPr>
          <w:p w:rsidR="00FD59CD" w:rsidRPr="00192D91" w:rsidRDefault="00EE4AFC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4</w:t>
            </w:r>
          </w:p>
        </w:tc>
        <w:tc>
          <w:tcPr>
            <w:tcW w:w="1705" w:type="dxa"/>
            <w:vAlign w:val="center"/>
          </w:tcPr>
          <w:p w:rsidR="00FD59CD" w:rsidRPr="00192D91" w:rsidRDefault="007C212B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Obligatoria</w:t>
            </w:r>
          </w:p>
        </w:tc>
      </w:tr>
      <w:tr w:rsidR="008B5740" w:rsidTr="00EE4AFC">
        <w:tc>
          <w:tcPr>
            <w:tcW w:w="4939" w:type="dxa"/>
            <w:gridSpan w:val="3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PROFESOR(ES)</w:t>
            </w:r>
          </w:p>
        </w:tc>
        <w:tc>
          <w:tcPr>
            <w:tcW w:w="5249" w:type="dxa"/>
            <w:gridSpan w:val="4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DIRECCIÓN COMPLETA DE CONTACTO PARA TUTORÍAS (Dirección postal, teléfono, correo electrónico, etc.)</w:t>
            </w:r>
          </w:p>
        </w:tc>
      </w:tr>
      <w:tr w:rsidR="008B5740" w:rsidTr="00EE4AFC">
        <w:tc>
          <w:tcPr>
            <w:tcW w:w="4939" w:type="dxa"/>
            <w:gridSpan w:val="3"/>
            <w:vMerge w:val="restart"/>
            <w:vAlign w:val="center"/>
          </w:tcPr>
          <w:p w:rsidR="002602B2" w:rsidRDefault="00EE4AFC" w:rsidP="0070779D">
            <w:r>
              <w:t>Baldomero Oliver León, Profesor Titular de Derecho Constitucional de la Universidad de Granada</w:t>
            </w:r>
          </w:p>
          <w:p w:rsidR="00EE4AFC" w:rsidRDefault="00EE4AFC" w:rsidP="0070779D"/>
          <w:p w:rsidR="00EE4AFC" w:rsidRDefault="00EE4AFC" w:rsidP="0070779D">
            <w:r>
              <w:t xml:space="preserve">Augusto Aguilar </w:t>
            </w:r>
            <w:proofErr w:type="spellStart"/>
            <w:r>
              <w:t>Calahorro</w:t>
            </w:r>
            <w:proofErr w:type="spellEnd"/>
            <w:r>
              <w:t>; Profesor Ayudante Doctor de la Universidad de Granada</w:t>
            </w:r>
          </w:p>
        </w:tc>
        <w:tc>
          <w:tcPr>
            <w:tcW w:w="5249" w:type="dxa"/>
            <w:gridSpan w:val="4"/>
            <w:vAlign w:val="center"/>
          </w:tcPr>
          <w:p w:rsidR="00EE4AFC" w:rsidRDefault="00EE4AFC" w:rsidP="00EE4AFC">
            <w:r w:rsidRPr="00850E84">
              <w:t>Departamento de Derecho Constitucional, Faculta</w:t>
            </w:r>
            <w:r>
              <w:t>d</w:t>
            </w:r>
            <w:r w:rsidRPr="00850E84">
              <w:t xml:space="preserve"> de Derecho, Plaza de la Universidad s/n 18001 – Granada</w:t>
            </w:r>
            <w:r>
              <w:t xml:space="preserve"> (España).</w:t>
            </w:r>
            <w:r w:rsidRPr="00850E84">
              <w:t xml:space="preserve">Tel.: </w:t>
            </w:r>
            <w:r>
              <w:t>+34/</w:t>
            </w:r>
            <w:r w:rsidRPr="00850E84">
              <w:t xml:space="preserve">958243455 E-mail: </w:t>
            </w:r>
            <w:hyperlink r:id="rId7" w:history="1">
              <w:r w:rsidRPr="004C72C3">
                <w:rPr>
                  <w:rStyle w:val="Hipervnculo"/>
                </w:rPr>
                <w:t>augustoaguilar@ugr.es</w:t>
              </w:r>
            </w:hyperlink>
            <w:r>
              <w:t xml:space="preserve">, </w:t>
            </w:r>
            <w:hyperlink r:id="rId8" w:history="1">
              <w:r w:rsidRPr="004C72C3">
                <w:rPr>
                  <w:rStyle w:val="Hipervnculo"/>
                </w:rPr>
                <w:t>boliver@ugr.es</w:t>
              </w:r>
            </w:hyperlink>
            <w:r>
              <w:t xml:space="preserve"> </w:t>
            </w:r>
          </w:p>
          <w:p w:rsidR="00AA511A" w:rsidRDefault="00EE4AFC" w:rsidP="00EE4AFC">
            <w:r w:rsidRPr="00850E84">
              <w:t>Web: http://constitucional.ugr.es</w:t>
            </w:r>
          </w:p>
        </w:tc>
      </w:tr>
      <w:tr w:rsidR="008B5740" w:rsidTr="00EE4AFC">
        <w:tc>
          <w:tcPr>
            <w:tcW w:w="4939" w:type="dxa"/>
            <w:gridSpan w:val="3"/>
            <w:vMerge/>
            <w:vAlign w:val="center"/>
          </w:tcPr>
          <w:p w:rsidR="007D525F" w:rsidRDefault="007D525F" w:rsidP="00651E0D"/>
        </w:tc>
        <w:tc>
          <w:tcPr>
            <w:tcW w:w="5249" w:type="dxa"/>
            <w:gridSpan w:val="4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HORARIO DE TUTORÍAS</w:t>
            </w:r>
          </w:p>
        </w:tc>
      </w:tr>
      <w:tr w:rsidR="008B5740" w:rsidTr="00EE4AFC">
        <w:tc>
          <w:tcPr>
            <w:tcW w:w="4939" w:type="dxa"/>
            <w:gridSpan w:val="3"/>
            <w:vMerge/>
            <w:vAlign w:val="center"/>
          </w:tcPr>
          <w:p w:rsidR="007D525F" w:rsidRDefault="007D525F" w:rsidP="00651E0D"/>
        </w:tc>
        <w:tc>
          <w:tcPr>
            <w:tcW w:w="5249" w:type="dxa"/>
            <w:gridSpan w:val="4"/>
            <w:vAlign w:val="center"/>
          </w:tcPr>
          <w:p w:rsidR="00AA511A" w:rsidRPr="00192D91" w:rsidRDefault="00EE4AFC" w:rsidP="00C47CC4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>Las tutorías se realizarán a través del correo electrónico de la plataforma</w:t>
            </w:r>
          </w:p>
        </w:tc>
      </w:tr>
      <w:tr w:rsidR="008B5740" w:rsidTr="00EE4AFC">
        <w:tc>
          <w:tcPr>
            <w:tcW w:w="4939" w:type="dxa"/>
            <w:gridSpan w:val="3"/>
            <w:vAlign w:val="center"/>
          </w:tcPr>
          <w:p w:rsidR="007D525F" w:rsidRDefault="00B96B75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MÁSTER </w:t>
            </w:r>
            <w:r w:rsidR="005F22A7" w:rsidRPr="00192D91">
              <w:rPr>
                <w:rFonts w:ascii="TradeGothic LT Bold" w:hAnsi="TradeGothic LT Bold"/>
                <w:sz w:val="20"/>
                <w:szCs w:val="20"/>
              </w:rPr>
              <w:t xml:space="preserve"> EN EL QUE SE IMPARTE</w:t>
            </w:r>
          </w:p>
        </w:tc>
        <w:tc>
          <w:tcPr>
            <w:tcW w:w="5249" w:type="dxa"/>
            <w:gridSpan w:val="4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OTROS </w:t>
            </w:r>
            <w:r w:rsidR="00B96B75" w:rsidRPr="00192D91">
              <w:rPr>
                <w:rFonts w:ascii="TradeGothic LT Bold" w:hAnsi="TradeGothic LT Bold"/>
                <w:sz w:val="20"/>
                <w:szCs w:val="20"/>
              </w:rPr>
              <w:t>MÁSTERES</w:t>
            </w:r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 A LOS QUE SE PODRÍA OFERTAR</w:t>
            </w:r>
          </w:p>
        </w:tc>
      </w:tr>
      <w:tr w:rsidR="008B5740" w:rsidTr="00EE4AFC">
        <w:tc>
          <w:tcPr>
            <w:tcW w:w="4939" w:type="dxa"/>
            <w:gridSpan w:val="3"/>
            <w:vAlign w:val="center"/>
          </w:tcPr>
          <w:p w:rsidR="007D525F" w:rsidRDefault="007C212B" w:rsidP="00651E0D">
            <w:r>
              <w:t>MU en Derechos fundamentales en perspectiva nacional, supranacional y global</w:t>
            </w:r>
          </w:p>
        </w:tc>
        <w:tc>
          <w:tcPr>
            <w:tcW w:w="5249" w:type="dxa"/>
            <w:gridSpan w:val="4"/>
            <w:vAlign w:val="center"/>
          </w:tcPr>
          <w:p w:rsidR="007D525F" w:rsidRDefault="007D525F" w:rsidP="00651E0D"/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5F22A7" w:rsidP="00EE4AFC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BREVE DESCRIPCIÓN DE CONTENIDOS 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EE4AFC" w:rsidRDefault="00EE4AFC" w:rsidP="00EE4AFC">
            <w:r>
              <w:t xml:space="preserve">Este curso tiene como finalidad </w:t>
            </w:r>
          </w:p>
          <w:p w:rsidR="00116928" w:rsidRDefault="00116928" w:rsidP="00EE4AFC"/>
          <w:p w:rsidR="00EE4AFC" w:rsidRDefault="00EE4AFC" w:rsidP="00EE4AFC">
            <w:r>
              <w:t xml:space="preserve">- Distinguir  con claridad los diferentes sistemas de protección </w:t>
            </w:r>
            <w:proofErr w:type="gramStart"/>
            <w:r>
              <w:t>internacionales (universal y regionales</w:t>
            </w:r>
            <w:proofErr w:type="gramEnd"/>
            <w:r>
              <w:t>) de los derechos humanos  y conocer la evolución de  los correspondientes instrumentos internacionales de reconocimiento de los derechos, así como sus garantías específicas con una visión sistemática y crítica.</w:t>
            </w:r>
          </w:p>
          <w:p w:rsidR="00EE4AFC" w:rsidRDefault="00EE4AFC" w:rsidP="00EE4AFC"/>
          <w:p w:rsidR="00EE4AFC" w:rsidRDefault="00EE4AFC" w:rsidP="00EE4AFC">
            <w:r>
              <w:t xml:space="preserve">- En particular, conocer el funcionamiento del TEDH y los elementos esenciales de su jurisprudencia </w:t>
            </w:r>
            <w:r>
              <w:lastRenderedPageBreak/>
              <w:t>sobre el sistema de los derechos.</w:t>
            </w:r>
          </w:p>
          <w:p w:rsidR="00EE4AFC" w:rsidRDefault="00EE4AFC" w:rsidP="00EE4AFC"/>
          <w:p w:rsidR="00EE4AFC" w:rsidRDefault="00EE4AFC" w:rsidP="00EE4AFC">
            <w:r>
              <w:t>- Conocer los elementos esenciales del sistema supranacional de reconocimiento y protección de los derechos y libertades en la Unión Europea, así como la jurisprudencia del TJUE respecto al sistema de los derechos desde una perspectiva evolutiva en el marco del proceso de integración.</w:t>
            </w:r>
          </w:p>
          <w:p w:rsidR="00EE4AFC" w:rsidRDefault="00EE4AFC" w:rsidP="00EE4AFC"/>
          <w:p w:rsidR="00EE4AFC" w:rsidRDefault="00EE4AFC" w:rsidP="00EE4AFC">
            <w:r>
              <w:t xml:space="preserve">- Conocer  con plenitud el sistema de reconocimiento y protección de los derechos y </w:t>
            </w:r>
            <w:proofErr w:type="gramStart"/>
            <w:r>
              <w:t xml:space="preserve">libertades fundamentales establecido por la Constitución Española de 1978, distinguiendo con claridad las diversas garantías procedimentales, normativas, institucionales y jurisdiccionales, </w:t>
            </w:r>
            <w:proofErr w:type="gramEnd"/>
            <w:r>
              <w:t xml:space="preserve"> así como los elementos esenciales de la doctrina del TC relativa al sistema de protección.</w:t>
            </w:r>
          </w:p>
          <w:p w:rsidR="00EE4AFC" w:rsidRDefault="00EE4AFC" w:rsidP="00EE4AFC"/>
          <w:p w:rsidR="00EE4AFC" w:rsidRDefault="00EE4AFC" w:rsidP="00EE4AFC">
            <w:r>
              <w:t>- Conocer los derechos estatutarios incorporados en los Estatutos de Autonomía llamados “de segunda generación”, su reconocimiento y garantías, la doctrina al respecto del TC y su interrelación con los demás niveles y ámbitos de reconocimiento de derechos.</w:t>
            </w:r>
          </w:p>
          <w:p w:rsidR="00EE4AFC" w:rsidRDefault="00EE4AFC" w:rsidP="00EE4AFC"/>
          <w:p w:rsidR="00EE4AFC" w:rsidRDefault="00EE4AFC" w:rsidP="00EE4AFC">
            <w:r>
              <w:t>- Tener la capacidad suficiente de relacionar e integrar estos sistemas desde una perspectiva de protección multinivel de los derechos y libertades.</w:t>
            </w:r>
          </w:p>
          <w:p w:rsidR="00EE4AFC" w:rsidRDefault="00EE4AFC" w:rsidP="00EE4AFC"/>
          <w:p w:rsidR="00EE4AFC" w:rsidRDefault="00EE4AFC" w:rsidP="00EE4AFC">
            <w:r>
              <w:t>- Conocer los elementos esenciales de reconocimiento y protección de los derechos  y libertades fundamentales en los Estados constitucionales  de nuestros días desde una perspectiva comparada, en especial los de los Estados  Miembros de la Unión Europea.</w:t>
            </w:r>
          </w:p>
          <w:p w:rsidR="002D6126" w:rsidRDefault="002D6126" w:rsidP="00CB0A2F"/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>COMPETENCIAS GENERALES Y ESPECÍFICAS</w:t>
            </w:r>
            <w:r w:rsidR="00AD0EC0" w:rsidRPr="00192D91">
              <w:rPr>
                <w:rFonts w:ascii="TradeGothic LT Bold" w:hAnsi="TradeGothic LT Bold"/>
                <w:sz w:val="20"/>
                <w:szCs w:val="20"/>
              </w:rPr>
              <w:t xml:space="preserve"> DEL MÓDULO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116928" w:rsidRPr="00116928" w:rsidRDefault="00116928" w:rsidP="00116928">
            <w:r w:rsidRPr="00116928">
              <w:t xml:space="preserve">Aprender a </w:t>
            </w:r>
            <w:r w:rsidRPr="00116928">
              <w:t xml:space="preserve">aplicar los conocimientos adquiridos sobre el reconocimiento y las técnicas de garantía de los derechos fundamentales, de tal modo que </w:t>
            </w:r>
            <w:r w:rsidRPr="00116928">
              <w:t xml:space="preserve">los alumnos y las alumnas </w:t>
            </w:r>
            <w:r w:rsidRPr="00116928">
              <w:t xml:space="preserve">sean capaces de afrontar y resolver controversias jurídicas. Para ello se deben valer de la competencia adquirida en el manejo de los principios, mecanismos de protección y régimen jurídico de los derechos a nivel nacional, supranacional e internacional. </w:t>
            </w:r>
          </w:p>
          <w:p w:rsidR="00116928" w:rsidRPr="00116928" w:rsidRDefault="00116928" w:rsidP="00116928"/>
          <w:p w:rsidR="00116928" w:rsidRPr="00116928" w:rsidRDefault="00116928" w:rsidP="00116928">
            <w:pPr>
              <w:rPr>
                <w:rFonts w:ascii="TradeGothic LT" w:hAnsi="TradeGothic LT"/>
                <w:b/>
                <w:bCs/>
                <w:i/>
                <w:iCs/>
                <w:sz w:val="20"/>
                <w:szCs w:val="20"/>
              </w:rPr>
            </w:pPr>
            <w:r w:rsidRPr="00116928">
              <w:t>T</w:t>
            </w:r>
            <w:r w:rsidRPr="00116928">
              <w:t>rabajar en contexto multidisciplinares, como corresponde, por ejemplo, a la función pública a nivel regional, nacional, europeo o en organismos internacionales.</w:t>
            </w:r>
          </w:p>
          <w:p w:rsidR="00116928" w:rsidRPr="00116928" w:rsidRDefault="00116928" w:rsidP="00116928">
            <w:pPr>
              <w:rPr>
                <w:rFonts w:ascii="TradeGothic LT" w:hAnsi="TradeGothic LT"/>
                <w:b/>
                <w:sz w:val="20"/>
                <w:szCs w:val="20"/>
                <w:lang w:val="es-ES_tradnl"/>
              </w:rPr>
            </w:pPr>
          </w:p>
          <w:p w:rsidR="00116928" w:rsidRPr="00116928" w:rsidRDefault="00116928" w:rsidP="00116928">
            <w:pPr>
              <w:ind w:left="43" w:right="191"/>
              <w:jc w:val="both"/>
            </w:pPr>
            <w:r w:rsidRPr="00116928">
              <w:t>I</w:t>
            </w:r>
            <w:r w:rsidRPr="00116928">
              <w:t>ntegrar conocimientos y enfrentarse a la complejidad de formular posiciones científicas a partir de una información incompleta o limitada. Para ello su competencia científica debe permitirles evaluar los contextos sociales, éticos y políticos en los que se desarrollan las determinadas controversias jurídicas.</w:t>
            </w:r>
          </w:p>
          <w:p w:rsidR="00116928" w:rsidRPr="00116928" w:rsidRDefault="00116928" w:rsidP="00116928">
            <w:pPr>
              <w:rPr>
                <w:rFonts w:ascii="TradeGothic LT" w:hAnsi="TradeGothic LT"/>
                <w:sz w:val="20"/>
                <w:szCs w:val="20"/>
                <w:lang w:val="es-ES_tradnl"/>
              </w:rPr>
            </w:pPr>
          </w:p>
          <w:p w:rsidR="00116928" w:rsidRPr="00116928" w:rsidRDefault="00116928" w:rsidP="00116928">
            <w:r w:rsidRPr="00116928">
              <w:t>C</w:t>
            </w:r>
            <w:r w:rsidRPr="00116928">
              <w:t>omunicar sus conclusiones -y los conocimientos y razones últimas que las sustentan- a públicos especializados y no especializados de un modo claro</w:t>
            </w:r>
          </w:p>
          <w:p w:rsidR="00116928" w:rsidRPr="00116928" w:rsidRDefault="00116928" w:rsidP="00116928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2D6126" w:rsidRPr="00116928" w:rsidRDefault="00116928" w:rsidP="00116928">
            <w:pPr>
              <w:ind w:left="43" w:right="191"/>
              <w:jc w:val="both"/>
            </w:pPr>
            <w:r w:rsidRPr="00116928">
              <w:t xml:space="preserve">Adquirir </w:t>
            </w:r>
            <w:r w:rsidRPr="00116928">
              <w:t xml:space="preserve">habilidades de aprendizaje que les permitan continuar estudiando de un modo que habrá de </w:t>
            </w:r>
            <w:r w:rsidRPr="00116928">
              <w:lastRenderedPageBreak/>
              <w:t xml:space="preserve">ser en gran medida </w:t>
            </w:r>
            <w:proofErr w:type="spellStart"/>
            <w:r w:rsidRPr="00116928">
              <w:t>autodirigido</w:t>
            </w:r>
            <w:proofErr w:type="spellEnd"/>
            <w:r w:rsidRPr="00116928">
              <w:t xml:space="preserve"> o autónomo.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5F22A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 xml:space="preserve">OBJETIVOS (EXPRESADOS COMO RESULTADOS ESPERABLES DE </w:t>
            </w:r>
            <w:smartTag w:uri="urn:schemas-microsoft-com:office:smarttags" w:element="PersonName">
              <w:smartTagPr>
                <w:attr w:name="ProductID" w:val="LA ENSE￑ANZA"/>
              </w:smartTagPr>
              <w:r w:rsidRPr="00192D91">
                <w:rPr>
                  <w:rFonts w:ascii="TradeGothic LT Bold" w:hAnsi="TradeGothic LT Bold"/>
                  <w:sz w:val="20"/>
                  <w:szCs w:val="20"/>
                </w:rPr>
                <w:t>LA ENSEÑANZA</w:t>
              </w:r>
            </w:smartTag>
            <w:r w:rsidRPr="00192D91">
              <w:rPr>
                <w:rFonts w:ascii="TradeGothic LT Bold" w:hAnsi="TradeGothic LT Bold"/>
                <w:sz w:val="20"/>
                <w:szCs w:val="20"/>
              </w:rPr>
              <w:t>)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A504B1" w:rsidRPr="00192D91" w:rsidRDefault="00A504B1" w:rsidP="00A504B1">
            <w:pPr>
              <w:rPr>
                <w:rFonts w:ascii="TradeGothic LT" w:hAnsi="TradeGothic LT"/>
                <w:b/>
                <w:bCs/>
                <w:i/>
                <w:iCs/>
                <w:sz w:val="20"/>
                <w:szCs w:val="20"/>
              </w:rPr>
            </w:pPr>
          </w:p>
          <w:p w:rsidR="00116928" w:rsidRDefault="00116928" w:rsidP="00116928">
            <w:r w:rsidRPr="00116928">
              <w:t xml:space="preserve">El alumno será capaz de </w:t>
            </w:r>
          </w:p>
          <w:p w:rsidR="00116928" w:rsidRPr="00116928" w:rsidRDefault="00116928" w:rsidP="00116928"/>
          <w:p w:rsidR="00116928" w:rsidRPr="00116928" w:rsidRDefault="00116928" w:rsidP="00116928">
            <w:r w:rsidRPr="00116928">
              <w:t xml:space="preserve">- </w:t>
            </w:r>
            <w:r w:rsidRPr="00116928">
              <w:t>comprender conocimientos que aporten una base u oportunidad de ser originales en el desarrollo y/o aplicación de ideas, a menudo en un contexto de investigación</w:t>
            </w:r>
          </w:p>
          <w:p w:rsidR="00116928" w:rsidRPr="00116928" w:rsidRDefault="00116928" w:rsidP="00116928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116928" w:rsidRPr="00116928" w:rsidRDefault="00116928" w:rsidP="00116928">
            <w:r w:rsidRPr="00116928">
              <w:t>- analizar de manera crítica los principales elementos y retos globales a los que se enfrentan los sistemas constitucionales y los sistemas de garantía de derechos</w:t>
            </w:r>
          </w:p>
          <w:p w:rsidR="00116928" w:rsidRPr="00116928" w:rsidRDefault="00116928" w:rsidP="00116928"/>
          <w:p w:rsidR="00116928" w:rsidRPr="00116928" w:rsidRDefault="00116928" w:rsidP="00116928">
            <w:r w:rsidRPr="00116928">
              <w:t xml:space="preserve">- analizar de manera crítica y manejar correctamente los principales instrumentos normativos de garantía de derechos a nivel </w:t>
            </w:r>
            <w:proofErr w:type="spellStart"/>
            <w:r w:rsidRPr="00116928">
              <w:t>subestatal</w:t>
            </w:r>
            <w:proofErr w:type="spellEnd"/>
            <w:r w:rsidRPr="00116928">
              <w:t>, nacional, supranacional e internacional</w:t>
            </w:r>
          </w:p>
          <w:p w:rsidR="00116928" w:rsidRPr="00116928" w:rsidRDefault="00116928" w:rsidP="00116928"/>
          <w:p w:rsidR="00116928" w:rsidRPr="00116928" w:rsidRDefault="00116928" w:rsidP="00116928">
            <w:r w:rsidRPr="00116928">
              <w:t>- hallar la jurisprudencia relevante en materia de aplicación y garantía de derechos, tanto en la jurisdicción nacional como europea e internacional, distinguiendo los elementos que componen la decisión y pueden trasladarse a supuestos parecidos.</w:t>
            </w:r>
          </w:p>
          <w:p w:rsidR="00CB0A2F" w:rsidRPr="00192D91" w:rsidRDefault="00CB0A2F" w:rsidP="00116928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D70E07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TEMARIO DETALLADO DE LA ASIGNATURA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br/>
              <w:t>A) DECLARACIÓN Y RECONOCIMIENTO DE LOS DERECHOS FUNDAMENTALES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br/>
              <w:t>1. En el marco de la ONU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- La Declaración Universal de los Derechos Humanos de 1948.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- El Pacto Internacional de Derechos Civiles y Políticos de 1966.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- El Pacto Internacional de Derechos Económicos,  Sociales y Culturales de 1966.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- Otros  instrumentos y mecanismos de protección de derechos humanos en el  marco del  sistema internacional de la ONU.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br/>
              <w:t>2. En el ámbito europeo</w:t>
            </w:r>
            <w:r w:rsidRPr="00D20B15">
              <w:rPr>
                <w:sz w:val="22"/>
                <w:szCs w:val="22"/>
              </w:rPr>
              <w:br/>
              <w:t>2.1. En el marco del Consejo de Europa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- El Convenio Europeo de Derechos Humanos de 1950.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- La Carta Social Europea de 1961.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- Otros instrumentos y mecanismos de protección de derechos humanos en el ámbito del Consejo de Europa.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- El papel de la Organización sobre la Seguridad y  Cooperación en Europa en materia de derechos humanos.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br/>
              <w:t xml:space="preserve">2.2. En el ámbito de la Unión Europea 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- Evolución histórica: los derechos como principios generales del Derecho comunitario europeo.</w:t>
            </w:r>
          </w:p>
          <w:p w:rsidR="00DA27C3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- La Carta de los Derechos Fu</w:t>
            </w:r>
            <w:r w:rsidR="00116928" w:rsidRPr="00D20B15">
              <w:rPr>
                <w:sz w:val="22"/>
                <w:szCs w:val="22"/>
              </w:rPr>
              <w:t>ndamentales de la Unión Europea</w:t>
            </w:r>
            <w:r w:rsidRPr="00D20B15">
              <w:rPr>
                <w:sz w:val="22"/>
                <w:szCs w:val="22"/>
              </w:rPr>
              <w:t xml:space="preserve"> adaptada en 2007.</w:t>
            </w:r>
          </w:p>
          <w:p w:rsidR="00116928" w:rsidRPr="00D20B15" w:rsidRDefault="00116928" w:rsidP="00DA27C3">
            <w:pPr>
              <w:rPr>
                <w:sz w:val="22"/>
                <w:szCs w:val="22"/>
              </w:rPr>
            </w:pPr>
          </w:p>
          <w:p w:rsidR="00116928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br/>
            </w:r>
            <w:r w:rsidRPr="00D20B15">
              <w:rPr>
                <w:sz w:val="22"/>
                <w:szCs w:val="22"/>
              </w:rPr>
              <w:lastRenderedPageBreak/>
              <w:t>3. Otros sistemas internacionales y regionales de protección</w:t>
            </w:r>
            <w:r w:rsidR="00116928" w:rsidRPr="00D20B15">
              <w:rPr>
                <w:sz w:val="22"/>
                <w:szCs w:val="22"/>
              </w:rPr>
              <w:t xml:space="preserve"> de los derechos fundamentales</w:t>
            </w:r>
          </w:p>
          <w:p w:rsidR="00116928" w:rsidRPr="00D20B15" w:rsidRDefault="00116928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3.1 El sistema interamericano</w:t>
            </w:r>
          </w:p>
          <w:p w:rsidR="00116928" w:rsidRPr="00D20B15" w:rsidRDefault="00116928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3.2 E</w:t>
            </w:r>
            <w:r w:rsidR="00DA27C3" w:rsidRPr="00D20B15">
              <w:rPr>
                <w:sz w:val="22"/>
                <w:szCs w:val="22"/>
              </w:rPr>
              <w:t xml:space="preserve">l sistema africano. </w:t>
            </w:r>
            <w:r w:rsidR="00DA27C3" w:rsidRPr="00D20B15">
              <w:rPr>
                <w:sz w:val="22"/>
                <w:szCs w:val="22"/>
              </w:rPr>
              <w:br/>
            </w:r>
          </w:p>
          <w:p w:rsidR="00116928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 xml:space="preserve">4. Los derechos y libertades fundamentales en los Estados constitucionales de nuestros días. </w:t>
            </w:r>
          </w:p>
          <w:p w:rsidR="00116928" w:rsidRPr="00D20B15" w:rsidRDefault="00116928" w:rsidP="00116928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4.1 Perspectiva comparada mundial.</w:t>
            </w:r>
          </w:p>
          <w:p w:rsidR="00116928" w:rsidRPr="00D20B15" w:rsidRDefault="00116928" w:rsidP="00116928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>4.2 En particular, la protección de los derechos y libertades fundamentales en los Estados Miembros de la Unión Europea.</w:t>
            </w:r>
          </w:p>
          <w:p w:rsidR="00C5798F" w:rsidRP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br/>
              <w:t xml:space="preserve">5. Los derechos estatutarios en España. </w:t>
            </w:r>
            <w:r w:rsidRPr="00D20B15">
              <w:rPr>
                <w:sz w:val="22"/>
                <w:szCs w:val="22"/>
              </w:rPr>
              <w:br/>
            </w:r>
            <w:r w:rsidR="00C5798F" w:rsidRPr="00D20B15">
              <w:rPr>
                <w:sz w:val="22"/>
                <w:szCs w:val="22"/>
              </w:rPr>
              <w:t>5.1 Recono</w:t>
            </w:r>
            <w:r w:rsidR="00D20B15">
              <w:rPr>
                <w:sz w:val="22"/>
                <w:szCs w:val="22"/>
              </w:rPr>
              <w:t>ci</w:t>
            </w:r>
            <w:r w:rsidR="00C5798F" w:rsidRPr="00D20B15">
              <w:rPr>
                <w:sz w:val="22"/>
                <w:szCs w:val="22"/>
              </w:rPr>
              <w:t>mient</w:t>
            </w:r>
            <w:r w:rsidR="00D20B15">
              <w:rPr>
                <w:sz w:val="22"/>
                <w:szCs w:val="22"/>
              </w:rPr>
              <w:t>o</w:t>
            </w:r>
            <w:r w:rsidR="00C5798F" w:rsidRPr="00D20B15">
              <w:rPr>
                <w:sz w:val="22"/>
                <w:szCs w:val="22"/>
              </w:rPr>
              <w:t xml:space="preserve"> y doctrina del TC</w:t>
            </w:r>
          </w:p>
          <w:p w:rsidR="00C5798F" w:rsidRPr="00D20B15" w:rsidRDefault="00C5798F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t xml:space="preserve">5.2 Protección </w:t>
            </w:r>
          </w:p>
          <w:p w:rsidR="00D20B15" w:rsidRDefault="00DA27C3" w:rsidP="00DA27C3">
            <w:pPr>
              <w:rPr>
                <w:sz w:val="22"/>
                <w:szCs w:val="22"/>
              </w:rPr>
            </w:pPr>
            <w:r w:rsidRPr="00D20B15">
              <w:rPr>
                <w:sz w:val="22"/>
                <w:szCs w:val="22"/>
              </w:rPr>
              <w:br/>
              <w:t>B) PROTECCIÓN Y GARANTÍA DE LOS DERECHOS FUNDAMENTALES</w:t>
            </w:r>
          </w:p>
          <w:p w:rsidR="00CB0A2F" w:rsidRDefault="00DA27C3" w:rsidP="00DA27C3">
            <w:r w:rsidRPr="00D20B15">
              <w:rPr>
                <w:sz w:val="22"/>
                <w:szCs w:val="22"/>
              </w:rPr>
              <w:br/>
              <w:t>1. Garantías normativas</w:t>
            </w:r>
            <w:r w:rsidRPr="00D20B15">
              <w:rPr>
                <w:sz w:val="22"/>
                <w:szCs w:val="22"/>
              </w:rPr>
              <w:br/>
              <w:t xml:space="preserve">2. Garantías </w:t>
            </w:r>
            <w:proofErr w:type="spellStart"/>
            <w:r w:rsidRPr="00D20B15">
              <w:rPr>
                <w:sz w:val="22"/>
                <w:szCs w:val="22"/>
              </w:rPr>
              <w:t>procedimientales</w:t>
            </w:r>
            <w:proofErr w:type="spellEnd"/>
            <w:r w:rsidRPr="00D20B15">
              <w:rPr>
                <w:sz w:val="22"/>
                <w:szCs w:val="22"/>
              </w:rPr>
              <w:br/>
              <w:t>3. Garantías institucionales</w:t>
            </w:r>
            <w:r w:rsidRPr="00D20B15">
              <w:rPr>
                <w:sz w:val="22"/>
                <w:szCs w:val="22"/>
              </w:rPr>
              <w:br/>
              <w:t>4. Garantías jurisdiccionales</w:t>
            </w:r>
            <w:r w:rsidRPr="00D20B15">
              <w:rPr>
                <w:sz w:val="22"/>
                <w:szCs w:val="22"/>
              </w:rPr>
              <w:br/>
            </w:r>
            <w:r w:rsidRPr="00D20B15">
              <w:rPr>
                <w:sz w:val="22"/>
                <w:szCs w:val="22"/>
              </w:rPr>
              <w:br/>
              <w:t xml:space="preserve">C) EL RECONOCIMIENTO Y LA PROTECCIÓN DE LOS DERECHOS FUNDAMENTALES EN PERSPECTIVA </w:t>
            </w:r>
            <w:proofErr w:type="gramStart"/>
            <w:r w:rsidRPr="00D20B15">
              <w:rPr>
                <w:sz w:val="22"/>
                <w:szCs w:val="22"/>
              </w:rPr>
              <w:t>MULTINIVEL .</w:t>
            </w:r>
            <w:proofErr w:type="gramEnd"/>
          </w:p>
          <w:p w:rsidR="00CB0A2F" w:rsidRDefault="00CB0A2F" w:rsidP="00192D91">
            <w:pPr>
              <w:jc w:val="both"/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8B5740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>BIBLIOGRAFÍA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A504B1" w:rsidRPr="00D20B15" w:rsidRDefault="00011DFA" w:rsidP="00CB0A2F">
            <w:pPr>
              <w:rPr>
                <w:sz w:val="20"/>
                <w:szCs w:val="20"/>
              </w:rPr>
            </w:pPr>
            <w:r w:rsidRPr="00D20B15">
              <w:rPr>
                <w:sz w:val="20"/>
                <w:szCs w:val="20"/>
              </w:rPr>
              <w:t>TEMA A.1)</w:t>
            </w:r>
          </w:p>
          <w:p w:rsidR="00061589" w:rsidRPr="00D20B15" w:rsidRDefault="00011DFA" w:rsidP="00011DFA">
            <w:pPr>
              <w:pStyle w:val="titulo"/>
            </w:pPr>
            <w:r w:rsidRPr="00D20B15">
              <w:t xml:space="preserve">-  </w:t>
            </w:r>
            <w:r w:rsidRPr="00D20B15">
              <w:rPr>
                <w:rStyle w:val="titulo1"/>
              </w:rPr>
              <w:t xml:space="preserve">El pueblo vs. </w:t>
            </w:r>
            <w:proofErr w:type="gramStart"/>
            <w:r w:rsidRPr="00D20B15">
              <w:rPr>
                <w:rStyle w:val="titulo1"/>
              </w:rPr>
              <w:t>las</w:t>
            </w:r>
            <w:proofErr w:type="gramEnd"/>
            <w:r w:rsidRPr="00D20B15">
              <w:rPr>
                <w:rStyle w:val="titulo1"/>
              </w:rPr>
              <w:t xml:space="preserve"> Naciones Unidas</w:t>
            </w:r>
            <w:r w:rsidRPr="00D20B15">
              <w:rPr>
                <w:rStyle w:val="separador"/>
              </w:rPr>
              <w:t xml:space="preserve">: </w:t>
            </w:r>
            <w:r w:rsidRPr="00D20B15">
              <w:rPr>
                <w:rStyle w:val="subtitulo"/>
              </w:rPr>
              <w:t xml:space="preserve">Cómo pueden las personas físicas exigir sus derechos ante la ONU?, </w:t>
            </w:r>
            <w:r w:rsidRPr="00D20B15">
              <w:t xml:space="preserve">Aída Figueroa Bello, Gerhard </w:t>
            </w:r>
            <w:proofErr w:type="spellStart"/>
            <w:r w:rsidRPr="00D20B15">
              <w:t>Niedrist</w:t>
            </w:r>
            <w:proofErr w:type="spellEnd"/>
            <w:r w:rsidRPr="00D20B15">
              <w:t xml:space="preserve">, Boletín Mexicano de Derecho Comparado, </w:t>
            </w:r>
            <w:r w:rsidRPr="00D20B15">
              <w:rPr>
                <w:rStyle w:val="AcrnimoHTML"/>
              </w:rPr>
              <w:t>ISSN-e</w:t>
            </w:r>
            <w:r w:rsidRPr="00D20B15">
              <w:t xml:space="preserve"> 0041-8633, Nº. 143, 2015, págs. 731-762 </w:t>
            </w:r>
          </w:p>
          <w:p w:rsidR="002D6126" w:rsidRPr="00D20B15" w:rsidRDefault="00011DFA" w:rsidP="00011DFA">
            <w:pPr>
              <w:pStyle w:val="titulo"/>
              <w:rPr>
                <w:sz w:val="20"/>
                <w:szCs w:val="20"/>
              </w:rPr>
            </w:pPr>
            <w:hyperlink r:id="rId9" w:history="1">
              <w:r w:rsidRPr="00D20B15">
                <w:rPr>
                  <w:rStyle w:val="Hipervnculo"/>
                  <w:sz w:val="22"/>
                  <w:szCs w:val="22"/>
                </w:rPr>
                <w:t>http://biblio.juridicas.unam.mx/revista/pdf/DerechoComparado/143/art/art7.pdf</w:t>
              </w:r>
            </w:hyperlink>
            <w:r w:rsidRPr="00D20B15">
              <w:rPr>
                <w:sz w:val="20"/>
                <w:szCs w:val="20"/>
              </w:rPr>
              <w:t xml:space="preserve"> </w:t>
            </w:r>
          </w:p>
          <w:p w:rsidR="00061589" w:rsidRPr="00D20B15" w:rsidRDefault="00011DFA" w:rsidP="00011DFA">
            <w:pPr>
              <w:pStyle w:val="titulo"/>
            </w:pPr>
            <w:r w:rsidRPr="00D20B15">
              <w:t xml:space="preserve">-  </w:t>
            </w:r>
            <w:r w:rsidRPr="00D20B15">
              <w:rPr>
                <w:rStyle w:val="titulo1"/>
              </w:rPr>
              <w:t>El nuevo consejo de Derechos Humanos de la ONU</w:t>
            </w:r>
            <w:r w:rsidRPr="00D20B15">
              <w:rPr>
                <w:rStyle w:val="separador"/>
              </w:rPr>
              <w:t xml:space="preserve">: </w:t>
            </w:r>
            <w:r w:rsidRPr="00D20B15">
              <w:rPr>
                <w:rStyle w:val="subtitulo"/>
              </w:rPr>
              <w:t xml:space="preserve">algunas consideraciones sobre su creación y su primer año de funcionamiento, </w:t>
            </w:r>
            <w:r w:rsidRPr="00D20B15">
              <w:t xml:space="preserve">Marisa </w:t>
            </w:r>
            <w:proofErr w:type="spellStart"/>
            <w:r w:rsidRPr="00D20B15">
              <w:t>Viégas</w:t>
            </w:r>
            <w:proofErr w:type="spellEnd"/>
            <w:r w:rsidRPr="00D20B15">
              <w:t xml:space="preserve"> Silva, International </w:t>
            </w:r>
            <w:proofErr w:type="spellStart"/>
            <w:r w:rsidRPr="00D20B15">
              <w:t>Law</w:t>
            </w:r>
            <w:proofErr w:type="spellEnd"/>
            <w:r w:rsidRPr="00D20B15">
              <w:t xml:space="preserve">: Revista Colombiana de derecho Internacional, </w:t>
            </w:r>
            <w:r w:rsidRPr="00D20B15">
              <w:rPr>
                <w:rStyle w:val="AcrnimoHTML"/>
              </w:rPr>
              <w:t>ISSN-e</w:t>
            </w:r>
            <w:r w:rsidRPr="00D20B15">
              <w:t xml:space="preserve"> 1692-8156, Nº. 12, 2008, págs. 35-</w:t>
            </w:r>
          </w:p>
          <w:p w:rsidR="00011DFA" w:rsidRPr="00D20B15" w:rsidRDefault="00011DFA" w:rsidP="00011DFA">
            <w:pPr>
              <w:pStyle w:val="titulo"/>
            </w:pPr>
            <w:r w:rsidRPr="00D20B15">
              <w:t>66</w:t>
            </w:r>
            <w:hyperlink r:id="rId10" w:history="1">
              <w:r w:rsidRPr="00D20B15">
                <w:rPr>
                  <w:rStyle w:val="Hipervnculo"/>
                </w:rPr>
                <w:t>https://dialnet.unirioja.es/servlet/articulo?codigo=2914544</w:t>
              </w:r>
            </w:hyperlink>
            <w:r w:rsidRPr="00D20B15">
              <w:t xml:space="preserve"> </w:t>
            </w:r>
          </w:p>
          <w:p w:rsidR="00061589" w:rsidRPr="00D20B15" w:rsidRDefault="00011DFA" w:rsidP="00011DFA">
            <w:pPr>
              <w:pStyle w:val="titulo"/>
            </w:pPr>
            <w:r w:rsidRPr="00D20B15">
              <w:t xml:space="preserve">- </w:t>
            </w:r>
            <w:r w:rsidRPr="00D20B15">
              <w:rPr>
                <w:rStyle w:val="titulo1"/>
              </w:rPr>
              <w:t>Declaración Universal de Derechos Humanos</w:t>
            </w:r>
            <w:r w:rsidRPr="00D20B15">
              <w:rPr>
                <w:rStyle w:val="separador"/>
              </w:rPr>
              <w:t xml:space="preserve">: </w:t>
            </w:r>
            <w:r w:rsidRPr="00D20B15">
              <w:rPr>
                <w:rStyle w:val="subtitulo"/>
              </w:rPr>
              <w:t xml:space="preserve">¿Norma de </w:t>
            </w:r>
            <w:proofErr w:type="spellStart"/>
            <w:r w:rsidRPr="00D20B15">
              <w:rPr>
                <w:rStyle w:val="subtitulo"/>
              </w:rPr>
              <w:t>Ius</w:t>
            </w:r>
            <w:proofErr w:type="spellEnd"/>
            <w:r w:rsidRPr="00D20B15">
              <w:rPr>
                <w:rStyle w:val="subtitulo"/>
              </w:rPr>
              <w:t xml:space="preserve"> </w:t>
            </w:r>
            <w:proofErr w:type="spellStart"/>
            <w:r w:rsidRPr="00D20B15">
              <w:rPr>
                <w:rStyle w:val="subtitulo"/>
              </w:rPr>
              <w:t>Cogens</w:t>
            </w:r>
            <w:proofErr w:type="spellEnd"/>
            <w:r w:rsidRPr="00D20B15">
              <w:rPr>
                <w:rStyle w:val="subtitulo"/>
              </w:rPr>
              <w:t xml:space="preserve">?, </w:t>
            </w:r>
            <w:r w:rsidRPr="00D20B15">
              <w:t xml:space="preserve">Juana Inés Acosta López, Ana María Duque Vallejo, International </w:t>
            </w:r>
            <w:proofErr w:type="spellStart"/>
            <w:r w:rsidRPr="00D20B15">
              <w:t>Law</w:t>
            </w:r>
            <w:proofErr w:type="spellEnd"/>
            <w:r w:rsidRPr="00D20B15">
              <w:t xml:space="preserve">: Revista Colombiana de derecho Internacional, </w:t>
            </w:r>
            <w:r w:rsidRPr="00D20B15">
              <w:rPr>
                <w:rStyle w:val="AcrnimoHTML"/>
              </w:rPr>
              <w:t>ISSN-e</w:t>
            </w:r>
            <w:r w:rsidRPr="00D20B15">
              <w:t xml:space="preserve"> 1692-8156, Nº. 12, 2008, págs. 13-34</w:t>
            </w:r>
          </w:p>
          <w:p w:rsidR="00011DFA" w:rsidRPr="00D20B15" w:rsidRDefault="00011DFA" w:rsidP="00011DFA">
            <w:pPr>
              <w:pStyle w:val="titulo"/>
            </w:pPr>
            <w:hyperlink r:id="rId11" w:history="1">
              <w:r w:rsidRPr="00D20B15">
                <w:rPr>
                  <w:rStyle w:val="Hipervnculo"/>
                </w:rPr>
                <w:t>https://dialnet.unirioja.es/servlet/articulo?codigo=2914539</w:t>
              </w:r>
            </w:hyperlink>
            <w:r w:rsidRPr="00D20B15">
              <w:t xml:space="preserve"> </w:t>
            </w:r>
          </w:p>
          <w:p w:rsidR="00011DFA" w:rsidRPr="00D20B15" w:rsidRDefault="00011DFA" w:rsidP="00011DFA">
            <w:pPr>
              <w:pStyle w:val="titulo"/>
            </w:pPr>
            <w:r w:rsidRPr="00D20B15">
              <w:t xml:space="preserve">-  </w:t>
            </w:r>
            <w:r w:rsidRPr="00D20B15">
              <w:rPr>
                <w:rStyle w:val="titulo1"/>
              </w:rPr>
              <w:t xml:space="preserve">El derecho natural en la Declaración Universal de los Derechos Humanos, </w:t>
            </w:r>
            <w:r w:rsidRPr="00D20B15">
              <w:t xml:space="preserve">Juan David Velásquez Monsalve, Revista Facultad de Derecho y Ciencias Políticas, </w:t>
            </w:r>
            <w:r w:rsidRPr="00D20B15">
              <w:rPr>
                <w:rStyle w:val="AcrnimoHTML"/>
              </w:rPr>
              <w:t>ISSN</w:t>
            </w:r>
            <w:r w:rsidRPr="00D20B15">
              <w:t xml:space="preserve"> 0120-3886, Vol. 43, Nº. 119, 2013, págs. 735-772</w:t>
            </w:r>
          </w:p>
          <w:p w:rsidR="00011DFA" w:rsidRPr="00D20B15" w:rsidRDefault="00011DFA" w:rsidP="00011DFA">
            <w:pPr>
              <w:pStyle w:val="titulo"/>
            </w:pPr>
            <w:hyperlink r:id="rId12" w:history="1">
              <w:r w:rsidRPr="00D20B15">
                <w:rPr>
                  <w:rStyle w:val="Hipervnculo"/>
                </w:rPr>
                <w:t>https://dialnet.unirioja.es/servlet/articulo?codigo=4828831</w:t>
              </w:r>
            </w:hyperlink>
            <w:r w:rsidRPr="00D20B15">
              <w:t xml:space="preserve"> </w:t>
            </w:r>
          </w:p>
          <w:p w:rsidR="00CB0A2F" w:rsidRPr="00D20B15" w:rsidRDefault="00011DFA" w:rsidP="00CB0A2F">
            <w:pPr>
              <w:rPr>
                <w:sz w:val="20"/>
                <w:szCs w:val="20"/>
              </w:rPr>
            </w:pPr>
            <w:r w:rsidRPr="00D20B15">
              <w:rPr>
                <w:sz w:val="20"/>
                <w:szCs w:val="20"/>
              </w:rPr>
              <w:t>Tema A.2)</w:t>
            </w:r>
          </w:p>
          <w:p w:rsidR="00440A80" w:rsidRPr="00D20B15" w:rsidRDefault="00440A80" w:rsidP="00CB0A2F">
            <w:pPr>
              <w:rPr>
                <w:sz w:val="20"/>
                <w:szCs w:val="20"/>
              </w:rPr>
            </w:pPr>
          </w:p>
          <w:p w:rsidR="00440A80" w:rsidRPr="00D20B15" w:rsidRDefault="00440A80" w:rsidP="00440A80">
            <w:pPr>
              <w:pStyle w:val="titulo"/>
            </w:pPr>
            <w:r w:rsidRPr="00D20B15">
              <w:t xml:space="preserve">-  </w:t>
            </w:r>
            <w:r w:rsidRPr="00D20B15">
              <w:rPr>
                <w:rStyle w:val="titulo1"/>
              </w:rPr>
              <w:t xml:space="preserve">Los derechos fundamentales en Europa, </w:t>
            </w:r>
            <w:hyperlink r:id="rId13" w:history="1">
              <w:proofErr w:type="spellStart"/>
              <w:r w:rsidRPr="00D20B15">
                <w:rPr>
                  <w:rStyle w:val="Hipervnculo"/>
                </w:rPr>
                <w:t>Markus</w:t>
              </w:r>
              <w:proofErr w:type="spellEnd"/>
              <w:r w:rsidRPr="00D20B15">
                <w:rPr>
                  <w:rStyle w:val="Hipervnculo"/>
                </w:rPr>
                <w:t xml:space="preserve"> </w:t>
              </w:r>
              <w:proofErr w:type="spellStart"/>
              <w:r w:rsidRPr="00D20B15">
                <w:rPr>
                  <w:rStyle w:val="Hipervnculo"/>
                </w:rPr>
                <w:t>Kotzur</w:t>
              </w:r>
              <w:proofErr w:type="spellEnd"/>
            </w:hyperlink>
            <w:r w:rsidRPr="00D20B15">
              <w:t xml:space="preserve">; Cristina Elías Méndez (trad.),  Revista de derecho constitucional europeo, </w:t>
            </w:r>
            <w:r w:rsidRPr="00D20B15">
              <w:rPr>
                <w:rStyle w:val="AcrnimoHTML"/>
              </w:rPr>
              <w:t>ISSN</w:t>
            </w:r>
            <w:r w:rsidRPr="00D20B15">
              <w:t xml:space="preserve"> 1697-7890, Nº. 12, 2009, págs. 73-100</w:t>
            </w:r>
          </w:p>
          <w:p w:rsidR="00440A80" w:rsidRPr="00D20B15" w:rsidRDefault="00440A80" w:rsidP="00CB0A2F">
            <w:pPr>
              <w:rPr>
                <w:sz w:val="20"/>
                <w:szCs w:val="20"/>
              </w:rPr>
            </w:pPr>
            <w:hyperlink r:id="rId14" w:history="1">
              <w:r w:rsidRPr="00D20B15">
                <w:rPr>
                  <w:rStyle w:val="Hipervnculo"/>
                  <w:sz w:val="20"/>
                  <w:szCs w:val="20"/>
                </w:rPr>
                <w:t>https://dialnet.unirioja.es/servlet/articulo?codigo=3263691</w:t>
              </w:r>
            </w:hyperlink>
            <w:r w:rsidRPr="00D20B15">
              <w:rPr>
                <w:sz w:val="20"/>
                <w:szCs w:val="20"/>
              </w:rPr>
              <w:t xml:space="preserve"> </w:t>
            </w:r>
          </w:p>
          <w:p w:rsidR="00011DFA" w:rsidRPr="00D20B15" w:rsidRDefault="00011DFA" w:rsidP="00CB0A2F">
            <w:pPr>
              <w:rPr>
                <w:sz w:val="20"/>
                <w:szCs w:val="20"/>
              </w:rPr>
            </w:pPr>
          </w:p>
          <w:p w:rsidR="00011DFA" w:rsidRPr="00D20B15" w:rsidRDefault="00011DFA" w:rsidP="00CB0A2F">
            <w:pPr>
              <w:rPr>
                <w:sz w:val="20"/>
                <w:szCs w:val="20"/>
              </w:rPr>
            </w:pPr>
            <w:r w:rsidRPr="00D20B15">
              <w:t xml:space="preserve">- Consejo de Europa y protección de los derechos humanos: </w:t>
            </w:r>
            <w:hyperlink r:id="rId15" w:history="1">
              <w:r w:rsidRPr="00D20B15">
                <w:rPr>
                  <w:rStyle w:val="Hipervnculo"/>
                  <w:sz w:val="20"/>
                  <w:szCs w:val="20"/>
                </w:rPr>
                <w:t>https://dialnet.unirioja.es/buscar/documentos?querysDismax.DOCUMENTAL_TODO=consejo+de+Europa</w:t>
              </w:r>
            </w:hyperlink>
            <w:r w:rsidRPr="00D20B15">
              <w:rPr>
                <w:sz w:val="20"/>
                <w:szCs w:val="20"/>
              </w:rPr>
              <w:t xml:space="preserve"> </w:t>
            </w:r>
          </w:p>
          <w:p w:rsidR="00061589" w:rsidRPr="00D20B15" w:rsidRDefault="00061589" w:rsidP="00061589">
            <w:pPr>
              <w:pStyle w:val="titulo"/>
            </w:pPr>
            <w:r w:rsidRPr="00D20B15">
              <w:rPr>
                <w:sz w:val="20"/>
                <w:szCs w:val="20"/>
              </w:rPr>
              <w:t xml:space="preserve">- </w:t>
            </w:r>
            <w:r w:rsidRPr="00D20B15">
              <w:rPr>
                <w:rStyle w:val="titulo1"/>
              </w:rPr>
              <w:t xml:space="preserve">El Tribunal Europeo de los Derechos Humanos: un actor regional al servicio de los derechos humanos universales, </w:t>
            </w:r>
            <w:proofErr w:type="spellStart"/>
            <w:r w:rsidRPr="00D20B15">
              <w:t>Markus</w:t>
            </w:r>
            <w:proofErr w:type="spellEnd"/>
            <w:r w:rsidRPr="00D20B15">
              <w:t xml:space="preserve"> </w:t>
            </w:r>
            <w:proofErr w:type="spellStart"/>
            <w:r w:rsidRPr="00D20B15">
              <w:t>Kotzur</w:t>
            </w:r>
            <w:proofErr w:type="spellEnd"/>
            <w:r w:rsidRPr="00D20B15">
              <w:t xml:space="preserve">, Anuario iberoamericano de justicia constitucional, </w:t>
            </w:r>
            <w:r w:rsidRPr="00D20B15">
              <w:rPr>
                <w:rStyle w:val="AcrnimoHTML"/>
              </w:rPr>
              <w:t>ISSN</w:t>
            </w:r>
            <w:r w:rsidRPr="00D20B15">
              <w:t xml:space="preserve"> 1138-4824, Nº. 16, 2012, págs. 225-249</w:t>
            </w:r>
          </w:p>
          <w:p w:rsidR="00061589" w:rsidRDefault="00061589" w:rsidP="00061589">
            <w:pPr>
              <w:pStyle w:val="titulo"/>
            </w:pPr>
            <w:hyperlink r:id="rId16" w:history="1">
              <w:r w:rsidRPr="00D20B15">
                <w:rPr>
                  <w:rStyle w:val="Hipervnculo"/>
                </w:rPr>
                <w:t>https://dialnet.unirioja.es/servlet/articulo?codigo=4081449</w:t>
              </w:r>
            </w:hyperlink>
          </w:p>
          <w:p w:rsidR="00D20B15" w:rsidRDefault="00D20B15" w:rsidP="00061589">
            <w:pPr>
              <w:pStyle w:val="titulo"/>
            </w:pPr>
            <w:r>
              <w:t xml:space="preserve">- Gregorio Cámara Villar, </w:t>
            </w:r>
            <w:r w:rsidRPr="00D20B15">
              <w:t>Los derechos fundamentales en el proceso histórico de construcción de la Unión Europea y su valor en el Tratado Constitucional</w:t>
            </w:r>
            <w:r>
              <w:t xml:space="preserve">, </w:t>
            </w:r>
            <w:proofErr w:type="spellStart"/>
            <w:r>
              <w:t>ReDCE</w:t>
            </w:r>
            <w:proofErr w:type="spellEnd"/>
            <w:r>
              <w:t xml:space="preserve">, núm. </w:t>
            </w:r>
          </w:p>
          <w:p w:rsidR="00D20B15" w:rsidRPr="00D20B15" w:rsidRDefault="00D20B15" w:rsidP="00061589">
            <w:pPr>
              <w:pStyle w:val="titulo"/>
            </w:pPr>
            <w:hyperlink r:id="rId17" w:history="1">
              <w:r w:rsidRPr="00BB195B">
                <w:rPr>
                  <w:rStyle w:val="Hipervnculo"/>
                </w:rPr>
                <w:t>http://www.ugr.es/~redce/REDCE4/articulos/01camara.htm</w:t>
              </w:r>
            </w:hyperlink>
            <w:r>
              <w:t xml:space="preserve"> </w:t>
            </w:r>
          </w:p>
          <w:p w:rsidR="00061589" w:rsidRPr="00D20B15" w:rsidRDefault="00061589" w:rsidP="00061589">
            <w:pPr>
              <w:pStyle w:val="titulo"/>
            </w:pPr>
            <w:r w:rsidRPr="00D20B15">
              <w:t>Tema A.3)</w:t>
            </w:r>
          </w:p>
          <w:p w:rsidR="00061589" w:rsidRPr="00D20B15" w:rsidRDefault="00061589" w:rsidP="00061589">
            <w:pPr>
              <w:pStyle w:val="titulo"/>
            </w:pPr>
            <w:r w:rsidRPr="00D20B15">
              <w:t xml:space="preserve">- </w:t>
            </w:r>
            <w:r w:rsidRPr="00D20B15">
              <w:rPr>
                <w:rStyle w:val="titulo1"/>
              </w:rPr>
              <w:t xml:space="preserve">La Carta Democrática Interamericana y la Corte Interamericana de Derechos Humanos, </w:t>
            </w:r>
            <w:r w:rsidRPr="00D20B15">
              <w:t xml:space="preserve">Armando Salas Cruz, Cuestiones constitucionales: revista mexicana de derecho constitucional, </w:t>
            </w:r>
            <w:r w:rsidRPr="00D20B15">
              <w:rPr>
                <w:rStyle w:val="AcrnimoHTML"/>
              </w:rPr>
              <w:t>ISSN-e</w:t>
            </w:r>
            <w:r w:rsidRPr="00D20B15">
              <w:t xml:space="preserve"> 1405-9193, Nº. 31, 2014, 235 págs.</w:t>
            </w:r>
          </w:p>
          <w:p w:rsidR="00061589" w:rsidRPr="00D20B15" w:rsidRDefault="00061589" w:rsidP="00061589">
            <w:pPr>
              <w:pStyle w:val="titulo"/>
            </w:pPr>
            <w:r w:rsidRPr="00D20B15">
              <w:t xml:space="preserve"> </w:t>
            </w:r>
            <w:hyperlink r:id="rId18" w:history="1">
              <w:r w:rsidRPr="00D20B15">
                <w:rPr>
                  <w:rStyle w:val="Hipervnculo"/>
                </w:rPr>
                <w:t>http://www.scielo.org.mx/scielo.php?script=sci_arttext&amp;pid=S1405-91932014000200007</w:t>
              </w:r>
            </w:hyperlink>
          </w:p>
          <w:p w:rsidR="00061589" w:rsidRPr="00D20B15" w:rsidRDefault="00061589" w:rsidP="00061589">
            <w:pPr>
              <w:pStyle w:val="titulo"/>
            </w:pPr>
            <w:r w:rsidRPr="00D20B15">
              <w:t xml:space="preserve">- </w:t>
            </w:r>
            <w:r w:rsidRPr="00D20B15">
              <w:rPr>
                <w:rStyle w:val="titulo1"/>
              </w:rPr>
              <w:t>Las Garantías Judiciales</w:t>
            </w:r>
            <w:r w:rsidRPr="00D20B15">
              <w:rPr>
                <w:rStyle w:val="separador"/>
              </w:rPr>
              <w:t xml:space="preserve">: </w:t>
            </w:r>
            <w:r w:rsidRPr="00D20B15">
              <w:rPr>
                <w:rStyle w:val="subtitulo"/>
              </w:rPr>
              <w:t xml:space="preserve">un análisis de estándares fijados por la Corte Interamericana de Derechos Humanos, </w:t>
            </w:r>
            <w:r w:rsidRPr="00D20B15">
              <w:t xml:space="preserve">Eduardo Alfredo </w:t>
            </w:r>
            <w:proofErr w:type="spellStart"/>
            <w:r w:rsidRPr="00D20B15">
              <w:t>d’Empaire</w:t>
            </w:r>
            <w:proofErr w:type="spellEnd"/>
            <w:r w:rsidRPr="00D20B15">
              <w:t xml:space="preserve">, Diálogos de saberes: investigaciones y ciencias sociales, </w:t>
            </w:r>
            <w:r w:rsidRPr="00D20B15">
              <w:rPr>
                <w:rStyle w:val="AcrnimoHTML"/>
              </w:rPr>
              <w:t>ISSN</w:t>
            </w:r>
            <w:r w:rsidRPr="00D20B15">
              <w:t xml:space="preserve"> 0124-0021, Nº. 38, 2013, págs. 147-164</w:t>
            </w:r>
          </w:p>
          <w:p w:rsidR="00061589" w:rsidRPr="00D20B15" w:rsidRDefault="00061589" w:rsidP="00061589">
            <w:pPr>
              <w:pStyle w:val="titulo"/>
            </w:pPr>
            <w:hyperlink r:id="rId19" w:history="1">
              <w:r w:rsidRPr="00D20B15">
                <w:rPr>
                  <w:rStyle w:val="Hipervnculo"/>
                </w:rPr>
                <w:t>https://dialnet.unirioja.es/servlet/articulo?codigo=4696484</w:t>
              </w:r>
            </w:hyperlink>
            <w:r w:rsidRPr="00D20B15">
              <w:t xml:space="preserve"> </w:t>
            </w:r>
          </w:p>
          <w:p w:rsidR="00061589" w:rsidRPr="00D20B15" w:rsidRDefault="00061589" w:rsidP="00061589">
            <w:pPr>
              <w:pStyle w:val="titulo"/>
            </w:pPr>
            <w:r w:rsidRPr="00D20B15">
              <w:t xml:space="preserve">- </w:t>
            </w:r>
            <w:r w:rsidRPr="00D20B15">
              <w:rPr>
                <w:rStyle w:val="titulo1"/>
              </w:rPr>
              <w:t>El papel de la historia en la fundamentación de los derechos humanos</w:t>
            </w:r>
            <w:r w:rsidRPr="00D20B15">
              <w:rPr>
                <w:rStyle w:val="separador"/>
              </w:rPr>
              <w:t xml:space="preserve">: </w:t>
            </w:r>
            <w:r w:rsidRPr="00D20B15">
              <w:rPr>
                <w:rStyle w:val="subtitulo"/>
              </w:rPr>
              <w:t xml:space="preserve">las cartas de </w:t>
            </w:r>
            <w:proofErr w:type="spellStart"/>
            <w:r w:rsidRPr="00D20B15">
              <w:rPr>
                <w:rStyle w:val="subtitulo"/>
              </w:rPr>
              <w:t>Mandén</w:t>
            </w:r>
            <w:proofErr w:type="spellEnd"/>
            <w:r w:rsidRPr="00D20B15">
              <w:rPr>
                <w:rStyle w:val="subtitulo"/>
              </w:rPr>
              <w:t xml:space="preserve"> y </w:t>
            </w:r>
            <w:proofErr w:type="spellStart"/>
            <w:r w:rsidRPr="00D20B15">
              <w:rPr>
                <w:rStyle w:val="subtitulo"/>
              </w:rPr>
              <w:t>Kurukán</w:t>
            </w:r>
            <w:proofErr w:type="spellEnd"/>
            <w:r w:rsidRPr="00D20B15">
              <w:rPr>
                <w:rStyle w:val="subtitulo"/>
              </w:rPr>
              <w:t xml:space="preserve"> Fuga y su posición en el sistema Africano de protección de los derechos humanos, </w:t>
            </w:r>
            <w:r w:rsidRPr="00D20B15">
              <w:t xml:space="preserve">Salvador Garrido Soler, </w:t>
            </w:r>
            <w:proofErr w:type="spellStart"/>
            <w:r w:rsidRPr="00D20B15">
              <w:t>Universitas</w:t>
            </w:r>
            <w:proofErr w:type="spellEnd"/>
            <w:r w:rsidRPr="00D20B15">
              <w:t xml:space="preserve">: Revista de filosofía, derecho y política, </w:t>
            </w:r>
            <w:r w:rsidRPr="00D20B15">
              <w:rPr>
                <w:rStyle w:val="AcrnimoHTML"/>
              </w:rPr>
              <w:t>ISSN-e</w:t>
            </w:r>
            <w:r w:rsidRPr="00D20B15">
              <w:t xml:space="preserve"> 1698-7950, Nº. 16, 2012,</w:t>
            </w:r>
          </w:p>
          <w:p w:rsidR="00061589" w:rsidRPr="00D20B15" w:rsidRDefault="00061589" w:rsidP="00061589">
            <w:pPr>
              <w:pStyle w:val="titulo"/>
            </w:pPr>
            <w:hyperlink r:id="rId20" w:history="1">
              <w:r w:rsidRPr="00D20B15">
                <w:rPr>
                  <w:rStyle w:val="Hipervnculo"/>
                </w:rPr>
                <w:t>http://universitas.idhbc.es/n16/16-07.pdf</w:t>
              </w:r>
            </w:hyperlink>
            <w:r w:rsidRPr="00D20B15">
              <w:t xml:space="preserve"> </w:t>
            </w:r>
          </w:p>
          <w:p w:rsidR="00440A80" w:rsidRPr="00D20B15" w:rsidRDefault="00440A80" w:rsidP="00440A80">
            <w:pPr>
              <w:pStyle w:val="titulo"/>
            </w:pPr>
            <w:r w:rsidRPr="00D20B15">
              <w:t xml:space="preserve">- </w:t>
            </w:r>
            <w:r w:rsidRPr="00D20B15">
              <w:rPr>
                <w:rStyle w:val="titulo1"/>
              </w:rPr>
              <w:t xml:space="preserve">La gobernanza democrática y la protección de los derechos humanos en la Asociación UE-África: ¿condicionalidad positiva o injerencia política?, </w:t>
            </w:r>
            <w:proofErr w:type="spellStart"/>
            <w:r w:rsidRPr="00D20B15">
              <w:t>Jokin</w:t>
            </w:r>
            <w:proofErr w:type="spellEnd"/>
            <w:r w:rsidRPr="00D20B15">
              <w:t xml:space="preserve"> Alberdi </w:t>
            </w:r>
            <w:proofErr w:type="spellStart"/>
            <w:r w:rsidRPr="00D20B15">
              <w:t>Bidaguren</w:t>
            </w:r>
            <w:proofErr w:type="spellEnd"/>
            <w:r w:rsidRPr="00D20B15">
              <w:t xml:space="preserve">, Revista de Derecho Comunitario Europeo, </w:t>
            </w:r>
            <w:r w:rsidRPr="00D20B15">
              <w:rPr>
                <w:rStyle w:val="AcrnimoHTML"/>
              </w:rPr>
              <w:t>ISSN</w:t>
            </w:r>
            <w:r w:rsidRPr="00D20B15">
              <w:t xml:space="preserve"> 1138-4026, Año nº 15, Nº 38, 2011, págs. 129-154</w:t>
            </w:r>
          </w:p>
          <w:p w:rsidR="00440A80" w:rsidRPr="00D20B15" w:rsidRDefault="00440A80" w:rsidP="00061589">
            <w:pPr>
              <w:pStyle w:val="titulo"/>
            </w:pPr>
            <w:hyperlink r:id="rId21" w:history="1">
              <w:r w:rsidRPr="00D20B15">
                <w:rPr>
                  <w:rStyle w:val="Hipervnculo"/>
                </w:rPr>
                <w:t>https://dialnet.unirioja.es/servlet/articulo?codigo=3738323</w:t>
              </w:r>
            </w:hyperlink>
            <w:r w:rsidRPr="00D20B15">
              <w:t xml:space="preserve"> </w:t>
            </w:r>
          </w:p>
          <w:p w:rsidR="007B27CE" w:rsidRPr="00D20B15" w:rsidRDefault="007B27CE" w:rsidP="007B27CE">
            <w:pPr>
              <w:pStyle w:val="titulo"/>
            </w:pPr>
            <w:r w:rsidRPr="00D20B15">
              <w:t xml:space="preserve">-  </w:t>
            </w:r>
            <w:r w:rsidRPr="00D20B15">
              <w:rPr>
                <w:rStyle w:val="titulo1"/>
              </w:rPr>
              <w:t xml:space="preserve">Palabras clave para el constitucionalismo de hoy - una perspectiva alemana, </w:t>
            </w:r>
            <w:r w:rsidRPr="00D20B15">
              <w:t xml:space="preserve">Peter </w:t>
            </w:r>
            <w:proofErr w:type="spellStart"/>
            <w:r w:rsidRPr="00D20B15">
              <w:t>Häberle</w:t>
            </w:r>
            <w:proofErr w:type="spellEnd"/>
            <w:r w:rsidRPr="00D20B15">
              <w:t xml:space="preserve">, THEMIS: Revista de Derecho, </w:t>
            </w:r>
            <w:r w:rsidRPr="00D20B15">
              <w:rPr>
                <w:rStyle w:val="AcrnimoHTML"/>
              </w:rPr>
              <w:t>ISSN</w:t>
            </w:r>
            <w:r w:rsidRPr="00D20B15">
              <w:t xml:space="preserve"> 1810-9934, Nº. 67, 2015 (Ejemplar dedicado a: Derecho Constitucional), págs. 15-22</w:t>
            </w:r>
          </w:p>
          <w:p w:rsidR="007B27CE" w:rsidRPr="00D20B15" w:rsidRDefault="007B27CE" w:rsidP="007B27CE">
            <w:pPr>
              <w:pStyle w:val="titulo"/>
            </w:pPr>
            <w:hyperlink r:id="rId22" w:history="1">
              <w:r w:rsidRPr="00D20B15">
                <w:rPr>
                  <w:rStyle w:val="Hipervnculo"/>
                </w:rPr>
                <w:t>https://dialnet.unirioja.es/servlet/articulo?codigo=5279036</w:t>
              </w:r>
            </w:hyperlink>
            <w:r w:rsidRPr="00D20B15">
              <w:t xml:space="preserve"> </w:t>
            </w:r>
          </w:p>
          <w:p w:rsidR="007B27CE" w:rsidRPr="00D20B15" w:rsidRDefault="007B27CE" w:rsidP="007B27CE">
            <w:pPr>
              <w:pStyle w:val="titulo"/>
            </w:pPr>
            <w:r w:rsidRPr="00D20B15">
              <w:t xml:space="preserve">-  </w:t>
            </w:r>
            <w:r w:rsidRPr="00D20B15">
              <w:rPr>
                <w:rStyle w:val="titulo1"/>
              </w:rPr>
              <w:t xml:space="preserve">Funciones y significados de los Tribunales Constitucionales en perspectiva comparada -y comentarios a los 60 años del Tribunal Constitucional, </w:t>
            </w:r>
            <w:r w:rsidRPr="00D20B15">
              <w:t xml:space="preserve">Peter </w:t>
            </w:r>
            <w:proofErr w:type="spellStart"/>
            <w:r w:rsidRPr="00D20B15">
              <w:t>Häberle</w:t>
            </w:r>
            <w:proofErr w:type="spellEnd"/>
            <w:r w:rsidRPr="00D20B15">
              <w:t xml:space="preserve">, Revista de derecho constitucional europeo, </w:t>
            </w:r>
            <w:r w:rsidRPr="00D20B15">
              <w:rPr>
                <w:rStyle w:val="AcrnimoHTML"/>
              </w:rPr>
              <w:t>ISSN</w:t>
            </w:r>
            <w:r w:rsidRPr="00D20B15">
              <w:t xml:space="preserve"> 1697-7890, Nº. 17, 2012, págs. 501-528</w:t>
            </w:r>
          </w:p>
          <w:p w:rsidR="007B27CE" w:rsidRPr="00D20B15" w:rsidRDefault="007B27CE" w:rsidP="007B27CE">
            <w:pPr>
              <w:pStyle w:val="titulo"/>
            </w:pPr>
            <w:r w:rsidRPr="00D20B15">
              <w:t xml:space="preserve">- </w:t>
            </w:r>
            <w:r w:rsidRPr="00D20B15">
              <w:rPr>
                <w:rStyle w:val="titulo1"/>
              </w:rPr>
              <w:t>Igualdad y estado autonómico</w:t>
            </w:r>
            <w:r w:rsidRPr="00D20B15">
              <w:rPr>
                <w:rStyle w:val="separador"/>
              </w:rPr>
              <w:t xml:space="preserve">: </w:t>
            </w:r>
            <w:r w:rsidRPr="00D20B15">
              <w:rPr>
                <w:rStyle w:val="subtitulo"/>
              </w:rPr>
              <w:t xml:space="preserve">los derechos estatutarios, </w:t>
            </w:r>
            <w:r w:rsidRPr="00D20B15">
              <w:t xml:space="preserve">Juan José Solozábal Echavarría, Anuario de la Facultad de Derecho de la Universidad Autónoma de Madrid, </w:t>
            </w:r>
            <w:r w:rsidRPr="00D20B15">
              <w:rPr>
                <w:rStyle w:val="AcrnimoHTML"/>
              </w:rPr>
              <w:t>ISSN</w:t>
            </w:r>
            <w:r w:rsidRPr="00D20B15">
              <w:t xml:space="preserve"> 1575-8427, Nº. 13, 2009</w:t>
            </w:r>
            <w:r w:rsidR="00D20B15" w:rsidRPr="00D20B15">
              <w:t xml:space="preserve">, </w:t>
            </w:r>
            <w:r w:rsidRPr="00D20B15">
              <w:t>págs. 165-178</w:t>
            </w:r>
          </w:p>
          <w:p w:rsidR="007B27CE" w:rsidRPr="00D20B15" w:rsidRDefault="007B27CE" w:rsidP="007B27CE">
            <w:pPr>
              <w:pStyle w:val="titulo"/>
            </w:pPr>
            <w:hyperlink r:id="rId23" w:history="1">
              <w:r w:rsidRPr="00D20B15">
                <w:rPr>
                  <w:rStyle w:val="Hipervnculo"/>
                </w:rPr>
                <w:t>http://www.uam.es/otros/afduam/pdf/13/igualdad-y-estado-autonomico-juan-jose-solozabal.pdf</w:t>
              </w:r>
            </w:hyperlink>
            <w:r w:rsidRPr="00D20B15">
              <w:t xml:space="preserve"> </w:t>
            </w:r>
          </w:p>
          <w:p w:rsidR="007B27CE" w:rsidRPr="00D20B15" w:rsidRDefault="007B27CE" w:rsidP="00061589">
            <w:pPr>
              <w:pStyle w:val="titulo"/>
            </w:pPr>
          </w:p>
          <w:p w:rsidR="00440A80" w:rsidRPr="00D20B15" w:rsidRDefault="00061589" w:rsidP="00440A80">
            <w:pPr>
              <w:pStyle w:val="titulo"/>
            </w:pPr>
            <w:r w:rsidRPr="00D20B15">
              <w:t>Tema B)</w:t>
            </w:r>
          </w:p>
          <w:p w:rsidR="00440A80" w:rsidRPr="00D20B15" w:rsidRDefault="00440A80" w:rsidP="00061589">
            <w:pPr>
              <w:pStyle w:val="titulo"/>
            </w:pPr>
            <w:r w:rsidRPr="00D20B15">
              <w:t xml:space="preserve"> - </w:t>
            </w:r>
            <w:r w:rsidRPr="00D20B15">
              <w:rPr>
                <w:rStyle w:val="titulo1"/>
              </w:rPr>
              <w:t>Los derechos fundamentales en la Constitución española de 1978</w:t>
            </w:r>
            <w:r w:rsidRPr="00D20B15">
              <w:t xml:space="preserve">, Pedro Cruz Villalón, Javier Pardo Falcón, Boletín Mexicano de Derecho Comparado, </w:t>
            </w:r>
            <w:r w:rsidRPr="00D20B15">
              <w:rPr>
                <w:rStyle w:val="AcrnimoHTML"/>
              </w:rPr>
              <w:t>ISSN-e</w:t>
            </w:r>
            <w:r w:rsidRPr="00D20B15">
              <w:t xml:space="preserve"> 0041-8633, Nº. 97, 2000, págs. 65-154</w:t>
            </w:r>
          </w:p>
          <w:p w:rsidR="00061589" w:rsidRPr="00D20B15" w:rsidRDefault="00061589" w:rsidP="00061589">
            <w:pPr>
              <w:pStyle w:val="titulo"/>
            </w:pPr>
            <w:r w:rsidRPr="00D20B15">
              <w:t xml:space="preserve"> </w:t>
            </w:r>
            <w:hyperlink r:id="rId24" w:history="1">
              <w:r w:rsidR="00440A80" w:rsidRPr="00D20B15">
                <w:rPr>
                  <w:rStyle w:val="Hipervnculo"/>
                </w:rPr>
                <w:t>http://www.juridicas.unam.mx/publica/rev/boletin/cont/97/art/art2.htm</w:t>
              </w:r>
            </w:hyperlink>
            <w:r w:rsidR="00440A80" w:rsidRPr="00D20B15">
              <w:t xml:space="preserve"> </w:t>
            </w:r>
          </w:p>
          <w:p w:rsidR="00440A80" w:rsidRPr="00D20B15" w:rsidRDefault="00440A80" w:rsidP="00061589">
            <w:pPr>
              <w:pStyle w:val="titulo"/>
            </w:pPr>
            <w:r w:rsidRPr="00D20B15">
              <w:t xml:space="preserve">- </w:t>
            </w:r>
            <w:r w:rsidRPr="00D20B15">
              <w:rPr>
                <w:rStyle w:val="titulo1"/>
              </w:rPr>
              <w:t xml:space="preserve">La administración de justicia conforme a las garantías judiciales reconocidas en los tratados internacionales de derechos humanos, </w:t>
            </w:r>
            <w:r w:rsidRPr="00D20B15">
              <w:t xml:space="preserve">Rubén </w:t>
            </w:r>
            <w:proofErr w:type="spellStart"/>
            <w:r w:rsidRPr="00D20B15">
              <w:t>Cardoza</w:t>
            </w:r>
            <w:proofErr w:type="spellEnd"/>
            <w:r w:rsidRPr="00D20B15">
              <w:t xml:space="preserve"> Zúñiga, </w:t>
            </w:r>
            <w:hyperlink r:id="rId25" w:history="1">
              <w:proofErr w:type="spellStart"/>
              <w:r w:rsidRPr="00D20B15">
                <w:rPr>
                  <w:rStyle w:val="Hipervnculo"/>
                </w:rPr>
                <w:t>Meritum</w:t>
              </w:r>
              <w:proofErr w:type="spellEnd"/>
            </w:hyperlink>
            <w:r w:rsidRPr="00D20B15">
              <w:t xml:space="preserve">, </w:t>
            </w:r>
            <w:r w:rsidRPr="00D20B15">
              <w:rPr>
                <w:rStyle w:val="AcrnimoHTML"/>
              </w:rPr>
              <w:t>ISSN-e</w:t>
            </w:r>
            <w:r w:rsidRPr="00D20B15">
              <w:t xml:space="preserve"> 2238-6939, Vol. 9, Nº. </w:t>
            </w:r>
            <w:r w:rsidRPr="00D20B15">
              <w:lastRenderedPageBreak/>
              <w:t>2 (</w:t>
            </w:r>
            <w:proofErr w:type="spellStart"/>
            <w:r w:rsidRPr="00D20B15">
              <w:t>julho-dezembro</w:t>
            </w:r>
            <w:proofErr w:type="spellEnd"/>
            <w:r w:rsidRPr="00D20B15">
              <w:t>), 2014, págs. 279-318</w:t>
            </w:r>
          </w:p>
          <w:p w:rsidR="007B27CE" w:rsidRPr="00D20B15" w:rsidRDefault="007B27CE" w:rsidP="007B27CE">
            <w:pPr>
              <w:pStyle w:val="titulo"/>
            </w:pPr>
            <w:hyperlink r:id="rId26" w:history="1">
              <w:r w:rsidRPr="00D20B15">
                <w:rPr>
                  <w:rStyle w:val="Hipervnculo"/>
                </w:rPr>
                <w:t>http://www.fumec.br/r</w:t>
              </w:r>
              <w:r w:rsidRPr="00D20B15">
                <w:rPr>
                  <w:rStyle w:val="Hipervnculo"/>
                </w:rPr>
                <w:t>evistas/meritum/article/view/3064</w:t>
              </w:r>
            </w:hyperlink>
            <w:r w:rsidRPr="00D20B15">
              <w:t xml:space="preserve"> </w:t>
            </w:r>
          </w:p>
          <w:p w:rsidR="007B27CE" w:rsidRPr="00D20B15" w:rsidRDefault="007B27CE" w:rsidP="007B27CE">
            <w:pPr>
              <w:pStyle w:val="titulo"/>
            </w:pPr>
            <w:r w:rsidRPr="00D20B15">
              <w:rPr>
                <w:rStyle w:val="titulo1"/>
              </w:rPr>
              <w:t xml:space="preserve">- </w:t>
            </w:r>
            <w:hyperlink r:id="rId27" w:history="1">
              <w:r w:rsidRPr="00D20B15">
                <w:t>Jurisdicción constitucional y derechos fundamentales. Aspectos a a destacar en el contexto de la discusión española.</w:t>
              </w:r>
            </w:hyperlink>
            <w:hyperlink r:id="rId28" w:history="1">
              <w:r w:rsidRPr="00D20B15">
                <w:t>Luis Villacorta Mancebo</w:t>
              </w:r>
            </w:hyperlink>
            <w:r w:rsidRPr="00D20B15">
              <w:t xml:space="preserve">, </w:t>
            </w:r>
            <w:hyperlink r:id="rId29" w:history="1">
              <w:r w:rsidRPr="00D20B15">
                <w:t>Ius et Praxis</w:t>
              </w:r>
            </w:hyperlink>
            <w:r w:rsidRPr="00D20B15">
              <w:t xml:space="preserve">, </w:t>
            </w:r>
            <w:r w:rsidRPr="00D20B15">
              <w:rPr>
                <w:rStyle w:val="AcrnimoHTML"/>
              </w:rPr>
              <w:t>ISSN</w:t>
            </w:r>
            <w:r w:rsidRPr="00D20B15">
              <w:t xml:space="preserve"> 0717-2877, </w:t>
            </w:r>
            <w:hyperlink r:id="rId30" w:history="1">
              <w:r w:rsidRPr="00D20B15">
                <w:t>Vol. 17, Nº. 1, 2011</w:t>
              </w:r>
            </w:hyperlink>
            <w:r w:rsidRPr="00D20B15">
              <w:t>, págs. 81-118</w:t>
            </w:r>
          </w:p>
          <w:p w:rsidR="007B27CE" w:rsidRPr="00D20B15" w:rsidRDefault="007B27CE" w:rsidP="007B27CE">
            <w:pPr>
              <w:pStyle w:val="titulo"/>
            </w:pPr>
            <w:hyperlink r:id="rId31" w:history="1">
              <w:r w:rsidRPr="00D20B15">
                <w:rPr>
                  <w:rStyle w:val="Hipervnculo"/>
                </w:rPr>
                <w:t>http://www.scielo.cl/scielo.php?script=sci_abstract&amp;pid=S0718-00122011000100005&amp;lng=es&amp;nrm=iso&amp;tlng=en</w:t>
              </w:r>
            </w:hyperlink>
            <w:r w:rsidRPr="00D20B15">
              <w:t xml:space="preserve"> </w:t>
            </w:r>
          </w:p>
          <w:p w:rsidR="00440A80" w:rsidRPr="00D20B15" w:rsidRDefault="00440A80" w:rsidP="00061589">
            <w:pPr>
              <w:pStyle w:val="titulo"/>
            </w:pPr>
            <w:r w:rsidRPr="00D20B15">
              <w:t xml:space="preserve"> </w:t>
            </w:r>
            <w:r w:rsidR="007B27CE" w:rsidRPr="00D20B15">
              <w:t>Tema C)</w:t>
            </w:r>
          </w:p>
          <w:p w:rsidR="00061589" w:rsidRPr="00D20B15" w:rsidRDefault="00061589" w:rsidP="00061589">
            <w:pPr>
              <w:pStyle w:val="titulo"/>
            </w:pPr>
            <w:r w:rsidRPr="00D20B15">
              <w:t xml:space="preserve">  </w:t>
            </w:r>
            <w:r w:rsidRPr="00D20B15">
              <w:rPr>
                <w:rStyle w:val="titulo1"/>
              </w:rPr>
              <w:t xml:space="preserve">Jurisdicción y justicia entre Tratado de Lisboa, Convenio Europeo de Derechos Humanos y ordenamientos nacionales, </w:t>
            </w:r>
            <w:hyperlink r:id="rId32" w:history="1">
              <w:r w:rsidRPr="00D20B15">
                <w:rPr>
                  <w:rStyle w:val="Hipervnculo"/>
                </w:rPr>
                <w:t xml:space="preserve">Silvio </w:t>
              </w:r>
              <w:proofErr w:type="spellStart"/>
              <w:r w:rsidRPr="00D20B15">
                <w:rPr>
                  <w:rStyle w:val="Hipervnculo"/>
                </w:rPr>
                <w:t>Gambino</w:t>
              </w:r>
              <w:proofErr w:type="spellEnd"/>
            </w:hyperlink>
            <w:r w:rsidRPr="00D20B15">
              <w:t xml:space="preserve">, Revista de derecho constitucional europeo, </w:t>
            </w:r>
            <w:r w:rsidRPr="00D20B15">
              <w:rPr>
                <w:rStyle w:val="AcrnimoHTML"/>
              </w:rPr>
              <w:t>ISSN</w:t>
            </w:r>
            <w:r w:rsidRPr="00D20B15">
              <w:t xml:space="preserve"> 1697-7890, Nº. 13, 2010, págs. 83-120</w:t>
            </w:r>
          </w:p>
          <w:p w:rsidR="00061589" w:rsidRPr="00192D91" w:rsidRDefault="00061589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8B5740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>ENLACES RECOMENDADOS</w:t>
            </w:r>
          </w:p>
        </w:tc>
      </w:tr>
      <w:tr w:rsidR="007D525F" w:rsidRPr="00192D91" w:rsidTr="00192D91">
        <w:tc>
          <w:tcPr>
            <w:tcW w:w="10188" w:type="dxa"/>
            <w:gridSpan w:val="7"/>
            <w:vAlign w:val="center"/>
          </w:tcPr>
          <w:p w:rsidR="001F239B" w:rsidRDefault="00D20B15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Revista de Derecho Constitucional Europeo: </w:t>
            </w:r>
            <w:hyperlink r:id="rId33" w:history="1">
              <w:r w:rsidRPr="00BB195B">
                <w:rPr>
                  <w:rStyle w:val="Hipervnculo"/>
                  <w:rFonts w:ascii="TradeGothic LT" w:hAnsi="TradeGothic LT"/>
                  <w:sz w:val="20"/>
                  <w:szCs w:val="20"/>
                </w:rPr>
                <w:t>http://www.ugr.es/~redce/</w:t>
              </w:r>
            </w:hyperlink>
          </w:p>
          <w:p w:rsidR="00D20B15" w:rsidRPr="00192D91" w:rsidRDefault="00D20B15" w:rsidP="00651E0D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TradeGothic LT" w:hAnsi="TradeGothic LT"/>
                <w:sz w:val="20"/>
                <w:szCs w:val="20"/>
              </w:rPr>
              <w:t xml:space="preserve">Biblioteca electrónica de la UGR: </w:t>
            </w:r>
            <w:r w:rsidRPr="00D20B15">
              <w:rPr>
                <w:rFonts w:ascii="TradeGothic LT" w:hAnsi="TradeGothic LT"/>
                <w:sz w:val="20"/>
                <w:szCs w:val="20"/>
              </w:rPr>
              <w:t>http://biblioteca.ugr.es/pages/biblioteca_electronica</w:t>
            </w:r>
          </w:p>
          <w:p w:rsidR="002D6126" w:rsidRDefault="002D6126" w:rsidP="00651E0D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D20B15" w:rsidRPr="00192D91" w:rsidRDefault="00D20B15" w:rsidP="00651E0D">
            <w:pPr>
              <w:rPr>
                <w:rFonts w:ascii="TradeGothic LT" w:hAnsi="TradeGothic LT"/>
                <w:sz w:val="20"/>
                <w:szCs w:val="20"/>
                <w:lang w:val="en-US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8B5740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>METODOLOGÍA DOCENTE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C5798F" w:rsidRDefault="00C5798F" w:rsidP="00C5798F">
            <w:pPr>
              <w:rPr>
                <w:rFonts w:ascii="Arial" w:hAnsi="Arial" w:cs="Arial"/>
                <w:sz w:val="20"/>
                <w:szCs w:val="20"/>
              </w:rPr>
            </w:pPr>
            <w:r w:rsidRPr="00C5798F">
              <w:rPr>
                <w:rFonts w:ascii="Arial" w:hAnsi="Arial" w:cs="Arial"/>
                <w:sz w:val="20"/>
                <w:szCs w:val="20"/>
              </w:rPr>
              <w:t>Lectura de materiales teóricos</w:t>
            </w:r>
            <w:r>
              <w:rPr>
                <w:rFonts w:ascii="Arial" w:hAnsi="Arial" w:cs="Arial"/>
                <w:sz w:val="20"/>
                <w:szCs w:val="20"/>
              </w:rPr>
              <w:t xml:space="preserve"> y prácticos</w:t>
            </w:r>
          </w:p>
          <w:p w:rsidR="00C5798F" w:rsidRDefault="00C5798F" w:rsidP="00C579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Tutorías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</w:t>
            </w:r>
          </w:p>
          <w:p w:rsidR="00C5798F" w:rsidRDefault="00C5798F" w:rsidP="00C579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Evaluación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 (test)</w:t>
            </w:r>
          </w:p>
          <w:p w:rsidR="00C5798F" w:rsidRDefault="00C5798F" w:rsidP="00C579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Participación en foros virtuales</w:t>
            </w:r>
          </w:p>
          <w:p w:rsidR="00CB0A2F" w:rsidRPr="00192D91" w:rsidRDefault="00C5798F" w:rsidP="00C5798F">
            <w:pPr>
              <w:rPr>
                <w:rFonts w:ascii="TradeGothic LT" w:hAnsi="TradeGothic LT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Visualización de videos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</w:t>
            </w:r>
          </w:p>
          <w:p w:rsidR="00CB0A2F" w:rsidRPr="00192D91" w:rsidRDefault="00CB0A2F" w:rsidP="00683321">
            <w:pPr>
              <w:rPr>
                <w:rFonts w:ascii="TradeGothic LT" w:hAnsi="TradeGothic LT"/>
                <w:b/>
                <w:sz w:val="20"/>
                <w:szCs w:val="20"/>
              </w:rPr>
            </w:pPr>
          </w:p>
          <w:p w:rsidR="00CB0A2F" w:rsidRPr="00192D91" w:rsidRDefault="00CB0A2F" w:rsidP="00683321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8B5740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t xml:space="preserve">EVALUACIÓN (INSTRUMENTOS DE EVALUACIÓN, CRITERIOS DE EVALUACIÓN Y PORCENTAJE SOBRE </w:t>
            </w:r>
            <w:smartTag w:uri="urn:schemas-microsoft-com:office:smarttags" w:element="PersonName">
              <w:smartTagPr>
                <w:attr w:name="ProductID" w:val="LA CALIFICACIￓN FINAL"/>
              </w:smartTagPr>
              <w:smartTag w:uri="urn:schemas-microsoft-com:office:smarttags" w:element="PersonName">
                <w:smartTagPr>
                  <w:attr w:name="ProductID" w:val="LA CALIFICACIￓN"/>
                </w:smartTagPr>
                <w:r w:rsidRPr="00192D91">
                  <w:rPr>
                    <w:rFonts w:ascii="TradeGothic LT Bold" w:hAnsi="TradeGothic LT Bold"/>
                    <w:sz w:val="20"/>
                    <w:szCs w:val="20"/>
                  </w:rPr>
                  <w:t>LA CALIFICACIÓN</w:t>
                </w:r>
              </w:smartTag>
              <w:r w:rsidRPr="00192D91">
                <w:rPr>
                  <w:rFonts w:ascii="TradeGothic LT Bold" w:hAnsi="TradeGothic LT Bold"/>
                  <w:sz w:val="20"/>
                  <w:szCs w:val="20"/>
                </w:rPr>
                <w:t xml:space="preserve"> FINAL</w:t>
              </w:r>
            </w:smartTag>
            <w:r w:rsidRPr="00192D91">
              <w:rPr>
                <w:rFonts w:ascii="TradeGothic LT Bold" w:hAnsi="TradeGothic LT Bold"/>
                <w:sz w:val="20"/>
                <w:szCs w:val="20"/>
              </w:rPr>
              <w:t>, ETC.)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142"/>
              <w:gridCol w:w="2280"/>
              <w:gridCol w:w="2281"/>
            </w:tblGrid>
            <w:tr w:rsidR="00C5798F" w:rsidRPr="00E96165" w:rsidTr="00C5798F">
              <w:trPr>
                <w:jc w:val="center"/>
              </w:trPr>
              <w:tc>
                <w:tcPr>
                  <w:tcW w:w="2142" w:type="dxa"/>
                  <w:shd w:val="clear" w:color="auto" w:fill="C0C0C0"/>
                </w:tcPr>
                <w:p w:rsidR="00C5798F" w:rsidRPr="00E96165" w:rsidRDefault="00C5798F" w:rsidP="00F670D4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E96165">
                    <w:rPr>
                      <w:rFonts w:ascii="Tahoma" w:hAnsi="Tahoma" w:cs="Tahoma"/>
                      <w:sz w:val="22"/>
                      <w:szCs w:val="22"/>
                    </w:rPr>
                    <w:t>Código</w:t>
                  </w:r>
                </w:p>
              </w:tc>
              <w:tc>
                <w:tcPr>
                  <w:tcW w:w="2280" w:type="dxa"/>
                  <w:shd w:val="clear" w:color="auto" w:fill="C0C0C0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E96165">
                    <w:rPr>
                      <w:rFonts w:ascii="Tahoma" w:hAnsi="Tahoma" w:cs="Tahoma"/>
                      <w:sz w:val="22"/>
                      <w:szCs w:val="22"/>
                    </w:rPr>
                    <w:t>Ponderación Mínima</w:t>
                  </w:r>
                </w:p>
              </w:tc>
              <w:tc>
                <w:tcPr>
                  <w:tcW w:w="2281" w:type="dxa"/>
                  <w:shd w:val="clear" w:color="auto" w:fill="C0C0C0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E96165">
                    <w:rPr>
                      <w:rFonts w:ascii="Tahoma" w:hAnsi="Tahoma" w:cs="Tahoma"/>
                      <w:sz w:val="22"/>
                      <w:szCs w:val="22"/>
                    </w:rPr>
                    <w:t>Ponderación Máxima</w:t>
                  </w:r>
                </w:p>
              </w:tc>
            </w:tr>
            <w:tr w:rsidR="00C5798F" w:rsidRPr="00E96165" w:rsidTr="00C5798F">
              <w:trPr>
                <w:jc w:val="center"/>
              </w:trPr>
              <w:tc>
                <w:tcPr>
                  <w:tcW w:w="2142" w:type="dxa"/>
                </w:tcPr>
                <w:p w:rsidR="00C5798F" w:rsidRPr="00852421" w:rsidRDefault="00C5798F" w:rsidP="00011DFA"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5798F">
                    <w:rPr>
                      <w:rFonts w:ascii="Arial" w:hAnsi="Arial" w:cs="Arial"/>
                      <w:sz w:val="20"/>
                      <w:szCs w:val="20"/>
                    </w:rPr>
                    <w:t xml:space="preserve">Aportaciones del alumno en sesiones de discusión y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(participación en foros)</w:t>
                  </w:r>
                </w:p>
              </w:tc>
              <w:tc>
                <w:tcPr>
                  <w:tcW w:w="2280" w:type="dxa"/>
                </w:tcPr>
                <w:p w:rsidR="00C5798F" w:rsidRPr="00852421" w:rsidRDefault="00C5798F" w:rsidP="00F670D4">
                  <w:r w:rsidRPr="00852421">
                    <w:t>20%</w:t>
                  </w:r>
                </w:p>
              </w:tc>
              <w:tc>
                <w:tcPr>
                  <w:tcW w:w="2281" w:type="dxa"/>
                </w:tcPr>
                <w:p w:rsidR="00C5798F" w:rsidRPr="00852421" w:rsidRDefault="00C5798F" w:rsidP="00F670D4">
                  <w:r w:rsidRPr="00852421">
                    <w:t>50%</w:t>
                  </w:r>
                </w:p>
              </w:tc>
            </w:tr>
            <w:tr w:rsidR="00C5798F" w:rsidRPr="00E96165" w:rsidTr="00C5798F">
              <w:trPr>
                <w:jc w:val="center"/>
              </w:trPr>
              <w:tc>
                <w:tcPr>
                  <w:tcW w:w="2142" w:type="dxa"/>
                </w:tcPr>
                <w:p w:rsidR="00C5798F" w:rsidRPr="00852421" w:rsidRDefault="00C5798F" w:rsidP="00F670D4"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Pruebas escritas</w:t>
                  </w:r>
                </w:p>
              </w:tc>
              <w:tc>
                <w:tcPr>
                  <w:tcW w:w="2280" w:type="dxa"/>
                </w:tcPr>
                <w:p w:rsidR="00C5798F" w:rsidRPr="00852421" w:rsidRDefault="00C5798F" w:rsidP="00F670D4">
                  <w:r w:rsidRPr="00852421">
                    <w:t>20%</w:t>
                  </w:r>
                </w:p>
              </w:tc>
              <w:tc>
                <w:tcPr>
                  <w:tcW w:w="2281" w:type="dxa"/>
                </w:tcPr>
                <w:p w:rsidR="00C5798F" w:rsidRPr="00852421" w:rsidRDefault="00C5798F" w:rsidP="00F670D4">
                  <w:r w:rsidRPr="00852421">
                    <w:t>30%</w:t>
                  </w:r>
                </w:p>
              </w:tc>
            </w:tr>
            <w:tr w:rsidR="00C5798F" w:rsidRPr="00E96165" w:rsidTr="00C5798F">
              <w:trPr>
                <w:jc w:val="center"/>
              </w:trPr>
              <w:tc>
                <w:tcPr>
                  <w:tcW w:w="2142" w:type="dxa"/>
                </w:tcPr>
                <w:p w:rsidR="00C5798F" w:rsidRPr="00852421" w:rsidRDefault="00011DFA" w:rsidP="00F670D4">
                  <w:r w:rsidRPr="00C5798F">
                    <w:rPr>
                      <w:rFonts w:ascii="Arial" w:hAnsi="Arial" w:cs="Arial"/>
                      <w:sz w:val="20"/>
                      <w:szCs w:val="20"/>
                    </w:rPr>
                    <w:t xml:space="preserve">actitud del alumno en </w:t>
                  </w:r>
                  <w:r w:rsidRPr="00C5798F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las diferentes actividades desarrolladas</w:t>
                  </w:r>
                </w:p>
              </w:tc>
              <w:tc>
                <w:tcPr>
                  <w:tcW w:w="2280" w:type="dxa"/>
                </w:tcPr>
                <w:p w:rsidR="00C5798F" w:rsidRPr="00852421" w:rsidRDefault="00C5798F" w:rsidP="00F670D4">
                  <w:r w:rsidRPr="00852421">
                    <w:lastRenderedPageBreak/>
                    <w:t>0.5%</w:t>
                  </w:r>
                </w:p>
              </w:tc>
              <w:tc>
                <w:tcPr>
                  <w:tcW w:w="2281" w:type="dxa"/>
                </w:tcPr>
                <w:p w:rsidR="00C5798F" w:rsidRPr="00852421" w:rsidRDefault="00C5798F" w:rsidP="00F670D4">
                  <w:r w:rsidRPr="00852421">
                    <w:t>10%</w:t>
                  </w:r>
                </w:p>
              </w:tc>
            </w:tr>
            <w:tr w:rsidR="00C5798F" w:rsidRPr="00E96165" w:rsidTr="00C5798F">
              <w:trPr>
                <w:jc w:val="center"/>
              </w:trPr>
              <w:tc>
                <w:tcPr>
                  <w:tcW w:w="2142" w:type="dxa"/>
                </w:tcPr>
                <w:p w:rsidR="00C5798F" w:rsidRPr="00852421" w:rsidRDefault="00011DFA" w:rsidP="00F670D4">
                  <w:r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Memorias</w:t>
                  </w:r>
                </w:p>
              </w:tc>
              <w:tc>
                <w:tcPr>
                  <w:tcW w:w="2280" w:type="dxa"/>
                </w:tcPr>
                <w:p w:rsidR="00C5798F" w:rsidRPr="00852421" w:rsidRDefault="00C5798F" w:rsidP="00F670D4">
                  <w:r w:rsidRPr="00852421">
                    <w:t>0.5%</w:t>
                  </w:r>
                </w:p>
              </w:tc>
              <w:tc>
                <w:tcPr>
                  <w:tcW w:w="2281" w:type="dxa"/>
                </w:tcPr>
                <w:p w:rsidR="00C5798F" w:rsidRPr="00852421" w:rsidRDefault="00C5798F" w:rsidP="00F670D4">
                  <w:r w:rsidRPr="00852421">
                    <w:t>10%</w:t>
                  </w:r>
                </w:p>
              </w:tc>
            </w:tr>
            <w:tr w:rsidR="00C5798F" w:rsidRPr="00E96165" w:rsidTr="00C5798F">
              <w:trPr>
                <w:jc w:val="center"/>
              </w:trPr>
              <w:tc>
                <w:tcPr>
                  <w:tcW w:w="2142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80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81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  <w:tr w:rsidR="00C5798F" w:rsidRPr="00E96165" w:rsidTr="00C5798F">
              <w:trPr>
                <w:jc w:val="center"/>
              </w:trPr>
              <w:tc>
                <w:tcPr>
                  <w:tcW w:w="2142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80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81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  <w:tr w:rsidR="00C5798F" w:rsidRPr="00E96165" w:rsidTr="00C5798F">
              <w:trPr>
                <w:jc w:val="center"/>
              </w:trPr>
              <w:tc>
                <w:tcPr>
                  <w:tcW w:w="2142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80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81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  <w:tr w:rsidR="00C5798F" w:rsidRPr="00E96165" w:rsidTr="00C5798F">
              <w:trPr>
                <w:jc w:val="center"/>
              </w:trPr>
              <w:tc>
                <w:tcPr>
                  <w:tcW w:w="2142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80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281" w:type="dxa"/>
                </w:tcPr>
                <w:p w:rsidR="00C5798F" w:rsidRPr="00E96165" w:rsidRDefault="00C5798F" w:rsidP="00F670D4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</w:tbl>
          <w:p w:rsidR="00683321" w:rsidRPr="00192D91" w:rsidRDefault="00683321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  <w:p w:rsidR="002D6126" w:rsidRPr="00192D91" w:rsidRDefault="002D6126" w:rsidP="00CB0A2F">
            <w:pPr>
              <w:rPr>
                <w:rFonts w:ascii="TradeGothic LT" w:hAnsi="TradeGothic LT"/>
                <w:sz w:val="20"/>
                <w:szCs w:val="20"/>
              </w:rPr>
            </w:pP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7D525F" w:rsidRDefault="008B5740" w:rsidP="00651E0D">
            <w:r w:rsidRPr="00192D91">
              <w:rPr>
                <w:rFonts w:ascii="TradeGothic LT Bold" w:hAnsi="TradeGothic LT Bold"/>
                <w:sz w:val="20"/>
                <w:szCs w:val="20"/>
              </w:rPr>
              <w:lastRenderedPageBreak/>
              <w:t>INFORMACIÓN ADICIONAL</w:t>
            </w:r>
          </w:p>
        </w:tc>
      </w:tr>
      <w:tr w:rsidR="007D525F" w:rsidTr="00192D91">
        <w:tc>
          <w:tcPr>
            <w:tcW w:w="10188" w:type="dxa"/>
            <w:gridSpan w:val="7"/>
            <w:vAlign w:val="center"/>
          </w:tcPr>
          <w:p w:rsidR="00122E5A" w:rsidRDefault="00122E5A" w:rsidP="00651E0D"/>
        </w:tc>
      </w:tr>
    </w:tbl>
    <w:p w:rsidR="000F2A25" w:rsidRDefault="000F2A25" w:rsidP="00191C26"/>
    <w:sectPr w:rsidR="000F2A25" w:rsidSect="002D1EAA">
      <w:headerReference w:type="default" r:id="rId34"/>
      <w:footerReference w:type="defaul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D91" w:rsidRDefault="00192D91">
      <w:r>
        <w:separator/>
      </w:r>
    </w:p>
  </w:endnote>
  <w:endnote w:type="continuationSeparator" w:id="0">
    <w:p w:rsidR="00192D91" w:rsidRDefault="00192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Gothic LT">
    <w:altName w:val="Trebuchet MS"/>
    <w:charset w:val="00"/>
    <w:family w:val="auto"/>
    <w:pitch w:val="variable"/>
    <w:sig w:usb0="80000027" w:usb1="00000000" w:usb2="00000000" w:usb3="00000000" w:csb0="00000001" w:csb1="00000000"/>
  </w:font>
  <w:font w:name="TradeGothic LT Bold">
    <w:altName w:val="Bernard MT Condensed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08FCEE-6887-4097-8165-B5350EAA07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EDABB0E-B6ED-45C7-8FA4-123AFE7D75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9890CC-10C3-491A-91D9-CDFF062162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BE6" w:rsidRDefault="00CE2C38" w:rsidP="00CE2C38">
    <w:pPr>
      <w:pStyle w:val="Piedepgina"/>
      <w:tabs>
        <w:tab w:val="clear" w:pos="4252"/>
        <w:tab w:val="clear" w:pos="8504"/>
        <w:tab w:val="left" w:pos="780"/>
      </w:tabs>
      <w:ind w:left="-900"/>
    </w:pPr>
    <w:r>
      <w:tab/>
    </w:r>
    <w:r w:rsidR="006B45AE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2.95pt;height:101.65pt">
          <v:imagedata r:id="rId1" o:title=""/>
        </v:shape>
      </w:pict>
    </w:r>
  </w:p>
  <w:p w:rsidR="00040BE6" w:rsidRDefault="00040BE6" w:rsidP="00390560">
    <w:pPr>
      <w:pStyle w:val="Piedepgina"/>
      <w:ind w:left="-900"/>
    </w:pPr>
  </w:p>
  <w:p w:rsidR="00040BE6" w:rsidRDefault="006B45AE" w:rsidP="00390560">
    <w:pPr>
      <w:pStyle w:val="Piedepgina"/>
      <w:ind w:left="-90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in;margin-top:14.7pt;width:2in;height:18pt;z-index:251657728" filled="f" stroked="f">
          <v:textbox>
            <w:txbxContent>
              <w:p w:rsidR="00040BE6" w:rsidRPr="009F0090" w:rsidRDefault="00040BE6" w:rsidP="009F0090">
                <w:pPr>
                  <w:jc w:val="right"/>
                  <w:rPr>
                    <w:rFonts w:ascii="TradeGothic LT Bold" w:hAnsi="TradeGothic LT Bold"/>
                    <w:color w:val="FFFFFF"/>
                    <w:sz w:val="16"/>
                    <w:szCs w:val="16"/>
                  </w:rPr>
                </w:pPr>
                <w:r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t xml:space="preserve">Página </w:t>
                </w:r>
                <w:r w:rsidR="006B45AE"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fldChar w:fldCharType="begin"/>
                </w:r>
                <w:r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instrText xml:space="preserve"> PAGE </w:instrText>
                </w:r>
                <w:r w:rsidR="006B45AE"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fldChar w:fldCharType="separate"/>
                </w:r>
                <w:r w:rsidR="00D20B15">
                  <w:rPr>
                    <w:rStyle w:val="Nmerodepgina"/>
                    <w:rFonts w:ascii="TradeGothic LT Bold" w:hAnsi="TradeGothic LT Bold"/>
                    <w:noProof/>
                    <w:color w:val="FFFFFF"/>
                    <w:sz w:val="16"/>
                    <w:szCs w:val="16"/>
                  </w:rPr>
                  <w:t>5</w:t>
                </w:r>
                <w:r w:rsidR="006B45AE" w:rsidRPr="009F0090">
                  <w:rPr>
                    <w:rStyle w:val="Nmerodepgina"/>
                    <w:rFonts w:ascii="TradeGothic LT Bold" w:hAnsi="TradeGothic LT Bold"/>
                    <w:color w:val="FFFFFF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D91" w:rsidRDefault="00192D91">
      <w:r>
        <w:separator/>
      </w:r>
    </w:p>
  </w:footnote>
  <w:footnote w:type="continuationSeparator" w:id="0">
    <w:p w:rsidR="00192D91" w:rsidRDefault="00192D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BE6" w:rsidRDefault="006B45AE" w:rsidP="00BB75DE">
    <w:pPr>
      <w:pStyle w:val="Encabezado"/>
      <w:tabs>
        <w:tab w:val="clear" w:pos="8504"/>
        <w:tab w:val="right" w:pos="9000"/>
      </w:tabs>
      <w:ind w:left="-720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in;height:33.9pt">
          <v:imagedata r:id="rId1" o:title="cabecera-fichas00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5634D"/>
    <w:multiLevelType w:val="hybridMultilevel"/>
    <w:tmpl w:val="9F60D7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C7131C"/>
    <w:multiLevelType w:val="hybridMultilevel"/>
    <w:tmpl w:val="AA5E6B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AD788E"/>
    <w:multiLevelType w:val="singleLevel"/>
    <w:tmpl w:val="475858E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4EED1CB6"/>
    <w:multiLevelType w:val="hybridMultilevel"/>
    <w:tmpl w:val="62C824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0369ED"/>
    <w:multiLevelType w:val="hybridMultilevel"/>
    <w:tmpl w:val="E5881A1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69F3B77"/>
    <w:multiLevelType w:val="hybridMultilevel"/>
    <w:tmpl w:val="C658B9E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4CD1D57"/>
    <w:multiLevelType w:val="hybridMultilevel"/>
    <w:tmpl w:val="83D60C2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TrueTypeFonts/>
  <w:proofState w:spelling="clean" w:grammar="clean"/>
  <w:stylePaneFormatFilter w:val="3F01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0560"/>
    <w:rsid w:val="00011DFA"/>
    <w:rsid w:val="000129B4"/>
    <w:rsid w:val="000174BD"/>
    <w:rsid w:val="00040BE6"/>
    <w:rsid w:val="00061589"/>
    <w:rsid w:val="00071DD7"/>
    <w:rsid w:val="0009494A"/>
    <w:rsid w:val="000A28D0"/>
    <w:rsid w:val="000B11CE"/>
    <w:rsid w:val="000D2ADA"/>
    <w:rsid w:val="000F2A25"/>
    <w:rsid w:val="001025CC"/>
    <w:rsid w:val="00116928"/>
    <w:rsid w:val="00122E5A"/>
    <w:rsid w:val="00191C26"/>
    <w:rsid w:val="00192D91"/>
    <w:rsid w:val="001A793E"/>
    <w:rsid w:val="001F239B"/>
    <w:rsid w:val="001F46BA"/>
    <w:rsid w:val="001F4B81"/>
    <w:rsid w:val="00206DC8"/>
    <w:rsid w:val="0025775B"/>
    <w:rsid w:val="002602B2"/>
    <w:rsid w:val="00261822"/>
    <w:rsid w:val="00290CF3"/>
    <w:rsid w:val="002A63DB"/>
    <w:rsid w:val="002C5FC5"/>
    <w:rsid w:val="002D1EAA"/>
    <w:rsid w:val="002D6126"/>
    <w:rsid w:val="002E00C4"/>
    <w:rsid w:val="00300BED"/>
    <w:rsid w:val="00301E23"/>
    <w:rsid w:val="00316F2A"/>
    <w:rsid w:val="0035497F"/>
    <w:rsid w:val="003720F2"/>
    <w:rsid w:val="00390560"/>
    <w:rsid w:val="003B2897"/>
    <w:rsid w:val="003C77C5"/>
    <w:rsid w:val="004030CA"/>
    <w:rsid w:val="004301F5"/>
    <w:rsid w:val="00432BDE"/>
    <w:rsid w:val="00435C9A"/>
    <w:rsid w:val="00440A80"/>
    <w:rsid w:val="00442E6D"/>
    <w:rsid w:val="00445F56"/>
    <w:rsid w:val="004579C9"/>
    <w:rsid w:val="004646B9"/>
    <w:rsid w:val="00470C1D"/>
    <w:rsid w:val="00491874"/>
    <w:rsid w:val="004A4813"/>
    <w:rsid w:val="004B628D"/>
    <w:rsid w:val="004E5C82"/>
    <w:rsid w:val="0050137A"/>
    <w:rsid w:val="00520BCD"/>
    <w:rsid w:val="0055671B"/>
    <w:rsid w:val="00567981"/>
    <w:rsid w:val="00590CB5"/>
    <w:rsid w:val="005B049A"/>
    <w:rsid w:val="005B1594"/>
    <w:rsid w:val="005D4FEE"/>
    <w:rsid w:val="005F1E2A"/>
    <w:rsid w:val="005F22A7"/>
    <w:rsid w:val="005F2610"/>
    <w:rsid w:val="0061285A"/>
    <w:rsid w:val="00632822"/>
    <w:rsid w:val="00642F6D"/>
    <w:rsid w:val="00651E0D"/>
    <w:rsid w:val="006724FD"/>
    <w:rsid w:val="00672814"/>
    <w:rsid w:val="00673C93"/>
    <w:rsid w:val="00683321"/>
    <w:rsid w:val="0068587E"/>
    <w:rsid w:val="006A7EE2"/>
    <w:rsid w:val="006B45AE"/>
    <w:rsid w:val="006B65C3"/>
    <w:rsid w:val="006F2424"/>
    <w:rsid w:val="00705E11"/>
    <w:rsid w:val="0070779D"/>
    <w:rsid w:val="00715BBB"/>
    <w:rsid w:val="007372B4"/>
    <w:rsid w:val="007733E4"/>
    <w:rsid w:val="007B27CE"/>
    <w:rsid w:val="007C212B"/>
    <w:rsid w:val="007D525F"/>
    <w:rsid w:val="007D71BA"/>
    <w:rsid w:val="007E12B6"/>
    <w:rsid w:val="007F402F"/>
    <w:rsid w:val="007F4377"/>
    <w:rsid w:val="008110EF"/>
    <w:rsid w:val="00812377"/>
    <w:rsid w:val="0081683D"/>
    <w:rsid w:val="0082001A"/>
    <w:rsid w:val="008335A3"/>
    <w:rsid w:val="00837C13"/>
    <w:rsid w:val="008503B8"/>
    <w:rsid w:val="0086364A"/>
    <w:rsid w:val="00863DF3"/>
    <w:rsid w:val="0086520D"/>
    <w:rsid w:val="008B1BC3"/>
    <w:rsid w:val="008B2432"/>
    <w:rsid w:val="008B5740"/>
    <w:rsid w:val="008B7488"/>
    <w:rsid w:val="008F7215"/>
    <w:rsid w:val="00922C17"/>
    <w:rsid w:val="0099189F"/>
    <w:rsid w:val="009A2E08"/>
    <w:rsid w:val="009C5651"/>
    <w:rsid w:val="009F0090"/>
    <w:rsid w:val="00A10D2E"/>
    <w:rsid w:val="00A43703"/>
    <w:rsid w:val="00A504B1"/>
    <w:rsid w:val="00A60DB0"/>
    <w:rsid w:val="00AA511A"/>
    <w:rsid w:val="00AB0F26"/>
    <w:rsid w:val="00AB697A"/>
    <w:rsid w:val="00AD0EC0"/>
    <w:rsid w:val="00AD43F9"/>
    <w:rsid w:val="00AE67AC"/>
    <w:rsid w:val="00AE73A9"/>
    <w:rsid w:val="00AF12A9"/>
    <w:rsid w:val="00AF70AE"/>
    <w:rsid w:val="00B1330C"/>
    <w:rsid w:val="00B26C1A"/>
    <w:rsid w:val="00B54AEE"/>
    <w:rsid w:val="00B61C63"/>
    <w:rsid w:val="00B96B75"/>
    <w:rsid w:val="00BB75DE"/>
    <w:rsid w:val="00BE00A5"/>
    <w:rsid w:val="00BF7966"/>
    <w:rsid w:val="00BF7F40"/>
    <w:rsid w:val="00C11CD2"/>
    <w:rsid w:val="00C22D9F"/>
    <w:rsid w:val="00C25906"/>
    <w:rsid w:val="00C4715F"/>
    <w:rsid w:val="00C47CC4"/>
    <w:rsid w:val="00C522BC"/>
    <w:rsid w:val="00C558EC"/>
    <w:rsid w:val="00C5798F"/>
    <w:rsid w:val="00C63847"/>
    <w:rsid w:val="00C73E36"/>
    <w:rsid w:val="00C76A01"/>
    <w:rsid w:val="00C87E22"/>
    <w:rsid w:val="00CA0387"/>
    <w:rsid w:val="00CB0A2F"/>
    <w:rsid w:val="00CC1FD3"/>
    <w:rsid w:val="00CC3C92"/>
    <w:rsid w:val="00CE2C38"/>
    <w:rsid w:val="00CF5D86"/>
    <w:rsid w:val="00D20B15"/>
    <w:rsid w:val="00D54C48"/>
    <w:rsid w:val="00D62BBB"/>
    <w:rsid w:val="00D70E07"/>
    <w:rsid w:val="00DA27C3"/>
    <w:rsid w:val="00DA71C4"/>
    <w:rsid w:val="00DB2628"/>
    <w:rsid w:val="00DB3B65"/>
    <w:rsid w:val="00DD373B"/>
    <w:rsid w:val="00DF1CB5"/>
    <w:rsid w:val="00E1189A"/>
    <w:rsid w:val="00E212CB"/>
    <w:rsid w:val="00E37A8E"/>
    <w:rsid w:val="00E53273"/>
    <w:rsid w:val="00E55A7A"/>
    <w:rsid w:val="00E82D2B"/>
    <w:rsid w:val="00EA6F88"/>
    <w:rsid w:val="00ED02DC"/>
    <w:rsid w:val="00ED2C30"/>
    <w:rsid w:val="00EE0842"/>
    <w:rsid w:val="00EE4AFC"/>
    <w:rsid w:val="00F23FCF"/>
    <w:rsid w:val="00F31737"/>
    <w:rsid w:val="00F32164"/>
    <w:rsid w:val="00F66DEA"/>
    <w:rsid w:val="00F802BE"/>
    <w:rsid w:val="00FB2DD7"/>
    <w:rsid w:val="00FB602B"/>
    <w:rsid w:val="00FD59CD"/>
    <w:rsid w:val="00FD79EB"/>
    <w:rsid w:val="00FE344C"/>
    <w:rsid w:val="00FF3E02"/>
    <w:rsid w:val="00FF5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Acrony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2424"/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9056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9056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6F2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25775B"/>
    <w:rPr>
      <w:color w:val="0000FF"/>
      <w:u w:val="single"/>
    </w:rPr>
  </w:style>
  <w:style w:type="character" w:styleId="Nmerodepgina">
    <w:name w:val="page number"/>
    <w:basedOn w:val="Fuentedeprrafopredeter"/>
    <w:rsid w:val="00B1330C"/>
  </w:style>
  <w:style w:type="paragraph" w:styleId="NormalWeb">
    <w:name w:val="Normal (Web)"/>
    <w:basedOn w:val="Normal"/>
    <w:uiPriority w:val="99"/>
    <w:rsid w:val="009C5651"/>
    <w:pPr>
      <w:spacing w:before="100" w:beforeAutospacing="1" w:after="100" w:afterAutospacing="1"/>
    </w:pPr>
  </w:style>
  <w:style w:type="paragraph" w:customStyle="1" w:styleId="titulo">
    <w:name w:val="titulo"/>
    <w:basedOn w:val="Normal"/>
    <w:rsid w:val="00011DFA"/>
    <w:pPr>
      <w:spacing w:before="100" w:beforeAutospacing="1" w:after="100" w:afterAutospacing="1"/>
    </w:pPr>
  </w:style>
  <w:style w:type="character" w:customStyle="1" w:styleId="titulo1">
    <w:name w:val="titulo1"/>
    <w:basedOn w:val="Fuentedeprrafopredeter"/>
    <w:rsid w:val="00011DFA"/>
  </w:style>
  <w:style w:type="character" w:customStyle="1" w:styleId="separador">
    <w:name w:val="separador"/>
    <w:basedOn w:val="Fuentedeprrafopredeter"/>
    <w:rsid w:val="00011DFA"/>
  </w:style>
  <w:style w:type="character" w:customStyle="1" w:styleId="subtitulo">
    <w:name w:val="subtitulo"/>
    <w:basedOn w:val="Fuentedeprrafopredeter"/>
    <w:rsid w:val="00011DFA"/>
  </w:style>
  <w:style w:type="paragraph" w:customStyle="1" w:styleId="autores">
    <w:name w:val="autores"/>
    <w:basedOn w:val="Normal"/>
    <w:rsid w:val="00011DFA"/>
    <w:pPr>
      <w:spacing w:before="100" w:beforeAutospacing="1" w:after="100" w:afterAutospacing="1"/>
    </w:pPr>
  </w:style>
  <w:style w:type="paragraph" w:customStyle="1" w:styleId="localizacion">
    <w:name w:val="localizacion"/>
    <w:basedOn w:val="Normal"/>
    <w:rsid w:val="00011DFA"/>
    <w:pPr>
      <w:spacing w:before="100" w:beforeAutospacing="1" w:after="100" w:afterAutospacing="1"/>
    </w:pPr>
  </w:style>
  <w:style w:type="character" w:styleId="AcrnimoHTML">
    <w:name w:val="HTML Acronym"/>
    <w:basedOn w:val="Fuentedeprrafopredeter"/>
    <w:uiPriority w:val="99"/>
    <w:unhideWhenUsed/>
    <w:rsid w:val="00011DFA"/>
  </w:style>
  <w:style w:type="character" w:styleId="Hipervnculovisitado">
    <w:name w:val="FollowedHyperlink"/>
    <w:basedOn w:val="Fuentedeprrafopredeter"/>
    <w:rsid w:val="007B27C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iver@ugr.es" TargetMode="External"/><Relationship Id="rId13" Type="http://schemas.openxmlformats.org/officeDocument/2006/relationships/hyperlink" Target="https://dialnet.unirioja.es/servlet/autor?codigo=994286" TargetMode="External"/><Relationship Id="rId18" Type="http://schemas.openxmlformats.org/officeDocument/2006/relationships/hyperlink" Target="http://www.scielo.org.mx/scielo.php?script=sci_arttext&amp;pid=S1405-91932014000200007" TargetMode="External"/><Relationship Id="rId26" Type="http://schemas.openxmlformats.org/officeDocument/2006/relationships/hyperlink" Target="http://www.fumec.br/revistas/meritum/article/view/306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ialnet.unirioja.es/servlet/articulo?codigo=3738323" TargetMode="External"/><Relationship Id="rId34" Type="http://schemas.openxmlformats.org/officeDocument/2006/relationships/header" Target="header1.xml"/><Relationship Id="rId7" Type="http://schemas.openxmlformats.org/officeDocument/2006/relationships/hyperlink" Target="mailto:augustoaguilar@ugr.es" TargetMode="External"/><Relationship Id="rId12" Type="http://schemas.openxmlformats.org/officeDocument/2006/relationships/hyperlink" Target="https://dialnet.unirioja.es/servlet/articulo?codigo=4828831" TargetMode="External"/><Relationship Id="rId17" Type="http://schemas.openxmlformats.org/officeDocument/2006/relationships/hyperlink" Target="http://www.ugr.es/~redce/REDCE4/articulos/01camara.htm" TargetMode="External"/><Relationship Id="rId25" Type="http://schemas.openxmlformats.org/officeDocument/2006/relationships/hyperlink" Target="https://dialnet.unirioja.es/servlet/revista?codigo=19643" TargetMode="External"/><Relationship Id="rId33" Type="http://schemas.openxmlformats.org/officeDocument/2006/relationships/hyperlink" Target="http://www.ugr.es/~redc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alnet.unirioja.es/servlet/articulo?codigo=4081449" TargetMode="External"/><Relationship Id="rId20" Type="http://schemas.openxmlformats.org/officeDocument/2006/relationships/hyperlink" Target="http://universitas.idhbc.es/n16/16-07.pdf" TargetMode="External"/><Relationship Id="rId29" Type="http://schemas.openxmlformats.org/officeDocument/2006/relationships/hyperlink" Target="https://dialnet.unirioja.es/servlet/revista?codigo=902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alnet.unirioja.es/servlet/articulo?codigo=2914539" TargetMode="External"/><Relationship Id="rId24" Type="http://schemas.openxmlformats.org/officeDocument/2006/relationships/hyperlink" Target="http://www.juridicas.unam.mx/publica/rev/boletin/cont/97/art/art2.htm" TargetMode="External"/><Relationship Id="rId32" Type="http://schemas.openxmlformats.org/officeDocument/2006/relationships/hyperlink" Target="https://dialnet.unirioja.es/servlet/autor?codigo=1151614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ialnet.unirioja.es/buscar/documentos?querysDismax.DOCUMENTAL_TODO=consejo+de+Europa" TargetMode="External"/><Relationship Id="rId23" Type="http://schemas.openxmlformats.org/officeDocument/2006/relationships/hyperlink" Target="http://www.uam.es/otros/afduam/pdf/13/igualdad-y-estado-autonomico-juan-jose-solozabal.pdf" TargetMode="External"/><Relationship Id="rId28" Type="http://schemas.openxmlformats.org/officeDocument/2006/relationships/hyperlink" Target="https://dialnet.unirioja.es/servlet/autor?codigo=117063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dialnet.unirioja.es/servlet/articulo?codigo=2914544" TargetMode="External"/><Relationship Id="rId19" Type="http://schemas.openxmlformats.org/officeDocument/2006/relationships/hyperlink" Target="https://dialnet.unirioja.es/servlet/articulo?codigo=4696484" TargetMode="External"/><Relationship Id="rId31" Type="http://schemas.openxmlformats.org/officeDocument/2006/relationships/hyperlink" Target="http://www.scielo.cl/scielo.php?script=sci_abstract&amp;pid=S0718-00122011000100005&amp;lng=es&amp;nrm=iso&amp;tl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.juridicas.unam.mx/revista/pdf/DerechoComparado/143/art/art7.pdf" TargetMode="External"/><Relationship Id="rId14" Type="http://schemas.openxmlformats.org/officeDocument/2006/relationships/hyperlink" Target="https://dialnet.unirioja.es/servlet/articulo?codigo=3263691" TargetMode="External"/><Relationship Id="rId22" Type="http://schemas.openxmlformats.org/officeDocument/2006/relationships/hyperlink" Target="https://dialnet.unirioja.es/servlet/articulo?codigo=5279036" TargetMode="External"/><Relationship Id="rId27" Type="http://schemas.openxmlformats.org/officeDocument/2006/relationships/hyperlink" Target="https://dialnet.unirioja.es/servlet/articulo?codigo=4095937" TargetMode="External"/><Relationship Id="rId30" Type="http://schemas.openxmlformats.org/officeDocument/2006/relationships/hyperlink" Target="https://dialnet.unirioja.es/ejemplar/317991" TargetMode="External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1667</Words>
  <Characters>13157</Characters>
  <Application>Microsoft Office Word</Application>
  <DocSecurity>0</DocSecurity>
  <Lines>109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normalizado de ficha para asignaturas</vt:lpstr>
    </vt:vector>
  </TitlesOfParts>
  <Company>.</Company>
  <LinksUpToDate>false</LinksUpToDate>
  <CharactersWithSpaces>14795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normalizado de ficha para asignaturas</dc:title>
  <dc:subject>Normalización de la identidad visual corporativa</dc:subject>
  <dc:creator>Ángel R. Valverde (Gabinete de Comunicación)</dc:creator>
  <cp:lastModifiedBy>malillo</cp:lastModifiedBy>
  <cp:revision>3</cp:revision>
  <cp:lastPrinted>2010-06-21T08:30:00Z</cp:lastPrinted>
  <dcterms:created xsi:type="dcterms:W3CDTF">2016-04-26T12:02:00Z</dcterms:created>
  <dcterms:modified xsi:type="dcterms:W3CDTF">2016-05-09T09:39:00Z</dcterms:modified>
</cp:coreProperties>
</file>