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0CC" w:rsidRDefault="00E770CC" w:rsidP="00E770CC">
      <w:pPr>
        <w:autoSpaceDE w:val="0"/>
        <w:autoSpaceDN w:val="0"/>
        <w:adjustRightInd w:val="0"/>
        <w:spacing w:after="0" w:line="480" w:lineRule="auto"/>
        <w:jc w:val="both"/>
        <w:rPr>
          <w:rFonts w:ascii="Times New Roman" w:hAnsi="Times New Roman"/>
          <w:color w:val="000000"/>
          <w:lang w:eastAsia="es-ES"/>
        </w:rPr>
      </w:pPr>
    </w:p>
    <w:p w:rsidR="00E770CC" w:rsidRDefault="00E770CC" w:rsidP="00E770CC">
      <w:pPr>
        <w:autoSpaceDE w:val="0"/>
        <w:autoSpaceDN w:val="0"/>
        <w:adjustRightInd w:val="0"/>
        <w:spacing w:after="0" w:line="240" w:lineRule="auto"/>
        <w:jc w:val="center"/>
        <w:rPr>
          <w:rFonts w:ascii="Times New Roman" w:hAnsi="Times New Roman"/>
          <w:b/>
          <w:color w:val="000000"/>
          <w:sz w:val="28"/>
          <w:lang w:eastAsia="es-ES"/>
        </w:rPr>
      </w:pPr>
      <w:r>
        <w:rPr>
          <w:rFonts w:ascii="Times New Roman" w:hAnsi="Times New Roman"/>
          <w:b/>
          <w:color w:val="000000"/>
          <w:sz w:val="28"/>
          <w:lang w:eastAsia="es-ES"/>
        </w:rPr>
        <w:t xml:space="preserve">Línea de Investigación: </w:t>
      </w:r>
      <w:r w:rsidR="00324020">
        <w:rPr>
          <w:rFonts w:ascii="Times New Roman" w:hAnsi="Times New Roman"/>
          <w:b/>
          <w:color w:val="000000"/>
          <w:sz w:val="28"/>
          <w:lang w:eastAsia="es-ES"/>
        </w:rPr>
        <w:t>Violencia de Género</w:t>
      </w:r>
    </w:p>
    <w:p w:rsidR="00E770CC" w:rsidRDefault="00E770CC" w:rsidP="00E770CC">
      <w:pPr>
        <w:autoSpaceDE w:val="0"/>
        <w:autoSpaceDN w:val="0"/>
        <w:adjustRightInd w:val="0"/>
        <w:spacing w:after="0" w:line="480" w:lineRule="auto"/>
        <w:rPr>
          <w:rFonts w:ascii="Times New Roman" w:hAnsi="Times New Roman"/>
          <w:color w:val="000000"/>
          <w:lang w:eastAsia="es-ES"/>
        </w:rPr>
      </w:pPr>
    </w:p>
    <w:p w:rsidR="00E770CC" w:rsidRDefault="00E770CC" w:rsidP="00324020">
      <w:pPr>
        <w:autoSpaceDE w:val="0"/>
        <w:autoSpaceDN w:val="0"/>
        <w:adjustRightInd w:val="0"/>
        <w:spacing w:after="0" w:line="480" w:lineRule="auto"/>
        <w:jc w:val="both"/>
        <w:rPr>
          <w:rFonts w:ascii="Times New Roman" w:hAnsi="Times New Roman"/>
          <w:color w:val="000000"/>
          <w:lang w:eastAsia="es-ES"/>
        </w:rPr>
      </w:pPr>
      <w:r w:rsidRPr="00E770CC">
        <w:rPr>
          <w:rFonts w:ascii="Times New Roman" w:hAnsi="Times New Roman"/>
          <w:color w:val="000000"/>
          <w:u w:val="single"/>
          <w:lang w:eastAsia="es-ES"/>
        </w:rPr>
        <w:t>Profesorado</w:t>
      </w:r>
      <w:r w:rsidR="004C47B7">
        <w:rPr>
          <w:rFonts w:ascii="Times New Roman" w:hAnsi="Times New Roman"/>
          <w:color w:val="000000"/>
          <w:u w:val="single"/>
          <w:lang w:eastAsia="es-ES"/>
        </w:rPr>
        <w:t xml:space="preserve"> de la línea</w:t>
      </w:r>
      <w:r w:rsidRPr="00E770CC">
        <w:rPr>
          <w:rFonts w:ascii="Times New Roman" w:hAnsi="Times New Roman"/>
          <w:color w:val="000000"/>
          <w:u w:val="single"/>
          <w:lang w:eastAsia="es-ES"/>
        </w:rPr>
        <w:t>:</w:t>
      </w:r>
      <w:r>
        <w:rPr>
          <w:rFonts w:ascii="Times New Roman" w:hAnsi="Times New Roman"/>
          <w:color w:val="000000"/>
          <w:lang w:eastAsia="es-ES"/>
        </w:rPr>
        <w:t xml:space="preserve"> </w:t>
      </w:r>
    </w:p>
    <w:p w:rsidR="00E770CC" w:rsidRPr="00E770CC" w:rsidRDefault="00324020" w:rsidP="00E770CC">
      <w:pPr>
        <w:autoSpaceDE w:val="0"/>
        <w:autoSpaceDN w:val="0"/>
        <w:adjustRightInd w:val="0"/>
        <w:spacing w:after="0" w:line="480" w:lineRule="auto"/>
        <w:rPr>
          <w:rFonts w:ascii="Times New Roman" w:hAnsi="Times New Roman"/>
          <w:color w:val="000000"/>
          <w:u w:val="single"/>
          <w:lang w:eastAsia="es-ES"/>
        </w:rPr>
      </w:pPr>
      <w:r>
        <w:rPr>
          <w:rFonts w:ascii="Times New Roman" w:hAnsi="Times New Roman"/>
          <w:color w:val="000000"/>
          <w:u w:val="single"/>
          <w:lang w:eastAsia="es-ES"/>
        </w:rPr>
        <w:t xml:space="preserve">Jesús López </w:t>
      </w:r>
      <w:proofErr w:type="spellStart"/>
      <w:r>
        <w:rPr>
          <w:rFonts w:ascii="Times New Roman" w:hAnsi="Times New Roman"/>
          <w:color w:val="000000"/>
          <w:u w:val="single"/>
          <w:lang w:eastAsia="es-ES"/>
        </w:rPr>
        <w:t>Megías</w:t>
      </w:r>
      <w:proofErr w:type="spellEnd"/>
      <w:r w:rsidR="00947C2D">
        <w:rPr>
          <w:rFonts w:ascii="Times New Roman" w:hAnsi="Times New Roman"/>
          <w:color w:val="000000"/>
          <w:u w:val="single"/>
          <w:lang w:eastAsia="es-ES"/>
        </w:rPr>
        <w:t xml:space="preserve"> y Mónica Romero</w:t>
      </w:r>
      <w:bookmarkStart w:id="0" w:name="_GoBack"/>
      <w:bookmarkEnd w:id="0"/>
    </w:p>
    <w:p w:rsidR="00E770CC" w:rsidRPr="00A11208" w:rsidRDefault="00E770CC" w:rsidP="00E770CC">
      <w:pPr>
        <w:autoSpaceDE w:val="0"/>
        <w:autoSpaceDN w:val="0"/>
        <w:adjustRightInd w:val="0"/>
        <w:spacing w:after="0" w:line="480" w:lineRule="auto"/>
        <w:jc w:val="center"/>
        <w:rPr>
          <w:rFonts w:ascii="Times New Roman" w:hAnsi="Times New Roman"/>
          <w:color w:val="000000"/>
          <w:sz w:val="6"/>
          <w:lang w:eastAsia="es-ES"/>
        </w:rPr>
      </w:pPr>
    </w:p>
    <w:p w:rsidR="00E770CC" w:rsidRDefault="00E770CC" w:rsidP="00E770CC">
      <w:pPr>
        <w:autoSpaceDE w:val="0"/>
        <w:autoSpaceDN w:val="0"/>
        <w:adjustRightInd w:val="0"/>
        <w:spacing w:after="0" w:line="480" w:lineRule="auto"/>
        <w:jc w:val="both"/>
        <w:rPr>
          <w:rFonts w:ascii="Times New Roman" w:hAnsi="Times New Roman"/>
          <w:color w:val="000000"/>
          <w:lang w:eastAsia="es-ES"/>
        </w:rPr>
      </w:pPr>
      <w:r>
        <w:rPr>
          <w:rFonts w:ascii="Times New Roman" w:hAnsi="Times New Roman"/>
          <w:color w:val="000000"/>
          <w:lang w:eastAsia="es-ES"/>
        </w:rPr>
        <w:t>Título:</w:t>
      </w:r>
      <w:r w:rsidRPr="00DC3C7E">
        <w:t xml:space="preserve"> </w:t>
      </w:r>
      <w:r w:rsidR="00324020">
        <w:rPr>
          <w:rFonts w:ascii="Times New Roman" w:hAnsi="Times New Roman"/>
          <w:color w:val="000000"/>
          <w:lang w:eastAsia="es-ES"/>
        </w:rPr>
        <w:t>Percepción social de la violencia de género</w:t>
      </w:r>
    </w:p>
    <w:p w:rsidR="00E770CC" w:rsidRDefault="00E770CC" w:rsidP="00E770CC">
      <w:pPr>
        <w:autoSpaceDE w:val="0"/>
        <w:autoSpaceDN w:val="0"/>
        <w:adjustRightInd w:val="0"/>
        <w:spacing w:after="0" w:line="480" w:lineRule="auto"/>
        <w:jc w:val="both"/>
        <w:rPr>
          <w:rFonts w:ascii="Times New Roman" w:hAnsi="Times New Roman"/>
          <w:color w:val="000000"/>
          <w:lang w:eastAsia="es-ES"/>
        </w:rPr>
      </w:pPr>
      <w:r>
        <w:rPr>
          <w:rFonts w:ascii="Times New Roman" w:hAnsi="Times New Roman"/>
          <w:noProof/>
          <w:color w:val="000000"/>
          <w:lang w:eastAsia="es-ES"/>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237131</wp:posOffset>
                </wp:positionV>
                <wp:extent cx="6431280" cy="1924216"/>
                <wp:effectExtent l="0" t="0" r="26670" b="190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1924216"/>
                        </a:xfrm>
                        <a:prstGeom prst="rect">
                          <a:avLst/>
                        </a:prstGeom>
                        <a:solidFill>
                          <a:srgbClr val="FFFFFF"/>
                        </a:solidFill>
                        <a:ln w="9525">
                          <a:solidFill>
                            <a:srgbClr val="000000"/>
                          </a:solidFill>
                          <a:miter lim="800000"/>
                          <a:headEnd/>
                          <a:tailEnd/>
                        </a:ln>
                      </wps:spPr>
                      <wps:txbx>
                        <w:txbxContent>
                          <w:p w:rsidR="00324020" w:rsidRPr="00324020" w:rsidRDefault="00324020" w:rsidP="00324020">
                            <w:pPr>
                              <w:rPr>
                                <w:sz w:val="20"/>
                              </w:rPr>
                            </w:pPr>
                            <w:r w:rsidRPr="00324020">
                              <w:rPr>
                                <w:rFonts w:ascii="Times New Roman" w:hAnsi="Times New Roman"/>
                                <w:szCs w:val="24"/>
                              </w:rPr>
                              <w:t xml:space="preserve">A pesar de la clara vulneración de los derechos de las mujeres que supone la violencia contra ellas, </w:t>
                            </w:r>
                            <w:r w:rsidRPr="00324020">
                              <w:rPr>
                                <w:rFonts w:ascii="Times New Roman" w:hAnsi="Times New Roman"/>
                                <w:szCs w:val="24"/>
                                <w:lang w:val="es-ES_tradnl"/>
                              </w:rPr>
                              <w:t xml:space="preserve">diferentes estudios en países y contextos culturales muy diversos han encontrado que algunas personas la justifican, incluso llegando a culpabilizar de ella a la víctima y a exonerar de responsabilidad al perpetrador. </w:t>
                            </w:r>
                            <w:r w:rsidRPr="00324020">
                              <w:rPr>
                                <w:rFonts w:ascii="Times New Roman" w:hAnsi="Times New Roman"/>
                                <w:szCs w:val="24"/>
                              </w:rPr>
                              <w:t xml:space="preserve">En la literatura psicológica ha interesado especialmente el estudio de los factores que inciden en la conformación de este tipo de actitudes prejuiciosas sobre la violencia contra la mujer. Estos factores pueden agruparse en dos categorías generales: los referidos a la situación o contexto en el que tiene lugar la violencia, y los referidos al perceptor, es decir, las características personales, creencias y actitudes de la persona que emite su valoración. </w:t>
                            </w:r>
                            <w:r>
                              <w:rPr>
                                <w:rFonts w:ascii="Times New Roman" w:hAnsi="Times New Roman"/>
                                <w:szCs w:val="24"/>
                              </w:rPr>
                              <w:t>En esta línea de investigación se realizarán estudios empíricos sobre el papel de estos factores referidos a alguna de las diferentes formas de violencia contra las mujeres</w:t>
                            </w:r>
                            <w:r w:rsidRPr="00324020">
                              <w:rPr>
                                <w:rFonts w:ascii="Times New Roman" w:hAnsi="Times New Roman"/>
                                <w:szCs w:val="24"/>
                              </w:rPr>
                              <w:t>.</w:t>
                            </w:r>
                          </w:p>
                          <w:p w:rsidR="00E770CC" w:rsidRPr="00F735F3" w:rsidRDefault="00E770CC" w:rsidP="00E770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Cuadro de texto 1" o:spid="_x0000_s1026" type="#_x0000_t202" style="position:absolute;left:0;text-align:left;margin-left:1.35pt;margin-top:18.65pt;width:506.4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">
                <v:textbox>
                  <w:txbxContent>
                    <w:p w:rsidR="00324020" w:rsidRPr="00324020" w:rsidRDefault="00324020" w:rsidP="00324020">
                      <w:pPr>
                        <w:rPr>
                          <w:sz w:val="20"/>
                        </w:rPr>
                      </w:pPr>
                      <w:r w:rsidRPr="00324020">
                        <w:rPr>
                          <w:rFonts w:ascii="Times New Roman" w:hAnsi="Times New Roman"/>
                          <w:szCs w:val="24"/>
                        </w:rPr>
                        <w:t xml:space="preserve">A pesar de la clara vulneración de los derechos de las mujeres que supone la violencia contra ellas, </w:t>
                      </w:r>
                      <w:r w:rsidRPr="00324020">
                        <w:rPr>
                          <w:rFonts w:ascii="Times New Roman" w:hAnsi="Times New Roman"/>
                          <w:szCs w:val="24"/>
                          <w:lang w:val="es-ES_tradnl"/>
                        </w:rPr>
                        <w:t xml:space="preserve">diferentes estudios en países y contextos culturales muy diversos han encontrado que algunas personas la justifican, incluso llegando a culpabilizar de ella a la víctima y a exonerar de responsabilidad al perpetrador. </w:t>
                      </w:r>
                      <w:r w:rsidRPr="00324020">
                        <w:rPr>
                          <w:rFonts w:ascii="Times New Roman" w:hAnsi="Times New Roman"/>
                          <w:szCs w:val="24"/>
                        </w:rPr>
                        <w:t xml:space="preserve">En la literatura psicológica ha interesado especialmente el estudio de los factores que inciden en la conformación de este tipo de actitudes prejuiciosas sobre la violencia contra la mujer. Estos factores pueden agruparse en dos categorías generales: los referidos a la situación o contexto en el que tiene lugar la violencia, y los referidos al perceptor, es decir, las características personales, creencias y actitudes de la persona que emite su valoración. </w:t>
                      </w:r>
                      <w:r>
                        <w:rPr>
                          <w:rFonts w:ascii="Times New Roman" w:hAnsi="Times New Roman"/>
                          <w:szCs w:val="24"/>
                        </w:rPr>
                        <w:t>En esta línea de investigación se realizarán estudios empíricos sobre el papel de estos factores referidos a alguna de las diferentes formas de violencia contra las mujeres</w:t>
                      </w:r>
                      <w:r w:rsidRPr="00324020">
                        <w:rPr>
                          <w:rFonts w:ascii="Times New Roman" w:hAnsi="Times New Roman"/>
                          <w:szCs w:val="24"/>
                        </w:rPr>
                        <w:t>.</w:t>
                      </w:r>
                    </w:p>
                    <w:p w:rsidR="00E770CC" w:rsidRPr="00F735F3" w:rsidRDefault="00E770CC" w:rsidP="00E770CC"/>
                  </w:txbxContent>
                </v:textbox>
              </v:shape>
            </w:pict>
          </mc:Fallback>
        </mc:AlternateContent>
      </w:r>
      <w:r>
        <w:rPr>
          <w:rFonts w:ascii="Times New Roman" w:hAnsi="Times New Roman"/>
          <w:color w:val="000000"/>
          <w:lang w:eastAsia="es-ES"/>
        </w:rPr>
        <w:t>Breve descripción (150 palabras):</w:t>
      </w:r>
    </w:p>
    <w:p w:rsidR="00E770CC" w:rsidRDefault="00E770CC" w:rsidP="00E770CC">
      <w:pPr>
        <w:autoSpaceDE w:val="0"/>
        <w:autoSpaceDN w:val="0"/>
        <w:adjustRightInd w:val="0"/>
        <w:spacing w:after="0" w:line="480" w:lineRule="auto"/>
        <w:jc w:val="both"/>
        <w:rPr>
          <w:rFonts w:ascii="Times New Roman" w:hAnsi="Times New Roman"/>
          <w:color w:val="000000"/>
          <w:lang w:eastAsia="es-ES"/>
        </w:rPr>
      </w:pPr>
    </w:p>
    <w:p w:rsidR="00E770CC" w:rsidRDefault="00E770CC" w:rsidP="00E770CC">
      <w:pPr>
        <w:autoSpaceDE w:val="0"/>
        <w:autoSpaceDN w:val="0"/>
        <w:adjustRightInd w:val="0"/>
        <w:spacing w:after="0" w:line="480" w:lineRule="auto"/>
        <w:jc w:val="both"/>
        <w:rPr>
          <w:rFonts w:ascii="Times New Roman" w:hAnsi="Times New Roman"/>
          <w:color w:val="000000"/>
          <w:lang w:eastAsia="es-ES"/>
        </w:rPr>
      </w:pPr>
    </w:p>
    <w:p w:rsidR="00E770CC" w:rsidRDefault="00E770CC" w:rsidP="00E770CC">
      <w:pPr>
        <w:autoSpaceDE w:val="0"/>
        <w:autoSpaceDN w:val="0"/>
        <w:adjustRightInd w:val="0"/>
        <w:spacing w:after="0" w:line="480" w:lineRule="auto"/>
        <w:jc w:val="both"/>
        <w:rPr>
          <w:rFonts w:ascii="Times New Roman" w:hAnsi="Times New Roman"/>
          <w:color w:val="000000"/>
          <w:lang w:eastAsia="es-ES"/>
        </w:rPr>
      </w:pPr>
    </w:p>
    <w:p w:rsidR="00E770CC" w:rsidRDefault="00E770CC" w:rsidP="00E770CC">
      <w:pPr>
        <w:autoSpaceDE w:val="0"/>
        <w:autoSpaceDN w:val="0"/>
        <w:adjustRightInd w:val="0"/>
        <w:spacing w:after="0" w:line="480" w:lineRule="auto"/>
        <w:jc w:val="both"/>
        <w:rPr>
          <w:rFonts w:ascii="Times New Roman" w:hAnsi="Times New Roman"/>
          <w:color w:val="000000"/>
          <w:lang w:eastAsia="es-ES"/>
        </w:rPr>
      </w:pPr>
    </w:p>
    <w:p w:rsidR="00E770CC" w:rsidRDefault="00E770CC" w:rsidP="00E770CC">
      <w:pPr>
        <w:autoSpaceDE w:val="0"/>
        <w:autoSpaceDN w:val="0"/>
        <w:adjustRightInd w:val="0"/>
        <w:spacing w:after="0" w:line="480" w:lineRule="auto"/>
        <w:jc w:val="both"/>
        <w:rPr>
          <w:rFonts w:ascii="Times New Roman" w:hAnsi="Times New Roman"/>
          <w:color w:val="000000"/>
          <w:lang w:eastAsia="es-ES"/>
        </w:rPr>
      </w:pPr>
    </w:p>
    <w:p w:rsidR="00E770CC" w:rsidRDefault="00E770CC" w:rsidP="00E770CC">
      <w:pPr>
        <w:autoSpaceDE w:val="0"/>
        <w:autoSpaceDN w:val="0"/>
        <w:adjustRightInd w:val="0"/>
        <w:spacing w:after="0" w:line="480" w:lineRule="auto"/>
        <w:jc w:val="both"/>
        <w:rPr>
          <w:rFonts w:ascii="Times New Roman" w:hAnsi="Times New Roman"/>
          <w:color w:val="000000"/>
          <w:lang w:eastAsia="es-ES"/>
        </w:rPr>
      </w:pPr>
    </w:p>
    <w:p w:rsidR="00CE0015" w:rsidRDefault="00CE0015" w:rsidP="00E770CC">
      <w:pPr>
        <w:autoSpaceDE w:val="0"/>
        <w:autoSpaceDN w:val="0"/>
        <w:adjustRightInd w:val="0"/>
        <w:spacing w:after="0" w:line="480" w:lineRule="auto"/>
        <w:jc w:val="both"/>
        <w:rPr>
          <w:rFonts w:ascii="Times New Roman" w:hAnsi="Times New Roman"/>
          <w:color w:val="000000"/>
          <w:lang w:eastAsia="es-ES"/>
        </w:rPr>
      </w:pPr>
    </w:p>
    <w:p w:rsidR="00E770CC" w:rsidRDefault="00E770CC" w:rsidP="00E770CC">
      <w:pPr>
        <w:autoSpaceDE w:val="0"/>
        <w:autoSpaceDN w:val="0"/>
        <w:adjustRightInd w:val="0"/>
        <w:spacing w:after="0" w:line="480" w:lineRule="auto"/>
        <w:jc w:val="both"/>
        <w:rPr>
          <w:rFonts w:ascii="Times New Roman" w:hAnsi="Times New Roman"/>
          <w:color w:val="000000"/>
          <w:lang w:eastAsia="es-ES"/>
        </w:rPr>
      </w:pPr>
      <w:r>
        <w:rPr>
          <w:rFonts w:ascii="Times New Roman" w:hAnsi="Times New Roman"/>
          <w:color w:val="000000"/>
          <w:lang w:eastAsia="es-ES"/>
        </w:rPr>
        <w:t xml:space="preserve">Bibliografía </w:t>
      </w:r>
      <w:r w:rsidR="00654022">
        <w:rPr>
          <w:rFonts w:ascii="Times New Roman" w:hAnsi="Times New Roman"/>
          <w:color w:val="000000"/>
          <w:lang w:eastAsia="es-ES"/>
        </w:rPr>
        <w:t>de interés</w:t>
      </w:r>
      <w:r>
        <w:rPr>
          <w:rFonts w:ascii="Times New Roman" w:hAnsi="Times New Roman"/>
          <w:color w:val="000000"/>
          <w:lang w:eastAsia="es-ES"/>
        </w:rPr>
        <w:t xml:space="preserve">: </w:t>
      </w:r>
    </w:p>
    <w:p w:rsidR="00324020" w:rsidRPr="00421985" w:rsidRDefault="00324020" w:rsidP="00324020">
      <w:pPr>
        <w:pStyle w:val="Estilo2"/>
        <w:spacing w:before="0" w:after="0" w:line="240" w:lineRule="auto"/>
        <w:jc w:val="left"/>
        <w:rPr>
          <w:sz w:val="20"/>
          <w:szCs w:val="20"/>
          <w:lang w:val="en-US"/>
        </w:rPr>
      </w:pPr>
      <w:r w:rsidRPr="00421985">
        <w:rPr>
          <w:sz w:val="20"/>
          <w:szCs w:val="20"/>
          <w:lang w:val="es-ES"/>
        </w:rPr>
        <w:t xml:space="preserve">Durán, M., Moya, M., Megías, J.L. y </w:t>
      </w:r>
      <w:proofErr w:type="spellStart"/>
      <w:r w:rsidRPr="00421985">
        <w:rPr>
          <w:sz w:val="20"/>
          <w:szCs w:val="20"/>
          <w:lang w:val="es-ES"/>
        </w:rPr>
        <w:t>Viki</w:t>
      </w:r>
      <w:proofErr w:type="spellEnd"/>
      <w:r w:rsidRPr="00421985">
        <w:rPr>
          <w:sz w:val="20"/>
          <w:szCs w:val="20"/>
          <w:lang w:val="es-ES"/>
        </w:rPr>
        <w:t xml:space="preserve">, G.T. (2010). </w:t>
      </w:r>
      <w:r w:rsidRPr="00421985">
        <w:rPr>
          <w:sz w:val="20"/>
          <w:szCs w:val="20"/>
          <w:lang w:val="en-US"/>
        </w:rPr>
        <w:t>Social Perception of Rape Victims in Dating and Married Relationships: The Role of Perpetrator’s Benevolent Sexism</w:t>
      </w:r>
      <w:r w:rsidRPr="00421985">
        <w:rPr>
          <w:i/>
          <w:sz w:val="20"/>
          <w:szCs w:val="20"/>
          <w:lang w:val="en-US"/>
        </w:rPr>
        <w:t>. Sex Roles, 62,</w:t>
      </w:r>
      <w:r w:rsidRPr="00421985">
        <w:rPr>
          <w:sz w:val="20"/>
          <w:szCs w:val="20"/>
          <w:lang w:val="en-US"/>
        </w:rPr>
        <w:t xml:space="preserve"> 505-519. </w:t>
      </w:r>
    </w:p>
    <w:p w:rsidR="00324020" w:rsidRPr="00C339ED" w:rsidRDefault="00324020" w:rsidP="00324020">
      <w:pPr>
        <w:pStyle w:val="Estilo2"/>
        <w:spacing w:before="0" w:after="0" w:line="240" w:lineRule="auto"/>
        <w:jc w:val="left"/>
        <w:rPr>
          <w:rFonts w:cs="Times New Roman"/>
          <w:sz w:val="20"/>
          <w:szCs w:val="20"/>
          <w:lang w:val="es-ES"/>
        </w:rPr>
      </w:pPr>
      <w:proofErr w:type="gramStart"/>
      <w:r w:rsidRPr="00D01250">
        <w:rPr>
          <w:rFonts w:cs="Times New Roman"/>
          <w:sz w:val="20"/>
          <w:szCs w:val="20"/>
          <w:lang w:val="en-US"/>
        </w:rPr>
        <w:t>Flood, M. y Pease, B. (2009).</w:t>
      </w:r>
      <w:proofErr w:type="gramEnd"/>
      <w:r w:rsidRPr="00D01250">
        <w:rPr>
          <w:rFonts w:cs="Times New Roman"/>
          <w:sz w:val="20"/>
          <w:szCs w:val="20"/>
          <w:lang w:val="en-US"/>
        </w:rPr>
        <w:t xml:space="preserve"> Factors Influencing Attitudes to Violence </w:t>
      </w:r>
      <w:proofErr w:type="gramStart"/>
      <w:r w:rsidRPr="00D01250">
        <w:rPr>
          <w:rFonts w:cs="Times New Roman"/>
          <w:sz w:val="20"/>
          <w:szCs w:val="20"/>
          <w:lang w:val="en-US"/>
        </w:rPr>
        <w:t>Against</w:t>
      </w:r>
      <w:proofErr w:type="gramEnd"/>
      <w:r w:rsidRPr="00D01250">
        <w:rPr>
          <w:rFonts w:cs="Times New Roman"/>
          <w:sz w:val="20"/>
          <w:szCs w:val="20"/>
          <w:lang w:val="en-US"/>
        </w:rPr>
        <w:t xml:space="preserve"> Women. </w:t>
      </w:r>
      <w:r w:rsidRPr="00C339ED">
        <w:rPr>
          <w:rFonts w:cs="Times New Roman"/>
          <w:i/>
          <w:sz w:val="20"/>
          <w:szCs w:val="20"/>
          <w:lang w:val="es-ES"/>
        </w:rPr>
        <w:t xml:space="preserve">Trauma, Violence, &amp; Abuse, 10, </w:t>
      </w:r>
      <w:r w:rsidRPr="00C339ED">
        <w:rPr>
          <w:rFonts w:cs="Times New Roman"/>
          <w:sz w:val="20"/>
          <w:szCs w:val="20"/>
          <w:lang w:val="es-ES"/>
        </w:rPr>
        <w:t>125-142.</w:t>
      </w:r>
    </w:p>
    <w:p w:rsidR="00324020" w:rsidRPr="00D01250" w:rsidRDefault="00324020" w:rsidP="00324020">
      <w:pPr>
        <w:spacing w:after="0" w:line="240" w:lineRule="auto"/>
        <w:ind w:left="709" w:hanging="709"/>
        <w:jc w:val="both"/>
        <w:rPr>
          <w:rFonts w:ascii="Times New Roman" w:hAnsi="Times New Roman"/>
          <w:sz w:val="20"/>
          <w:szCs w:val="20"/>
          <w:lang w:val="en-US"/>
        </w:rPr>
      </w:pPr>
      <w:r w:rsidRPr="00D01250">
        <w:rPr>
          <w:rFonts w:ascii="Times New Roman" w:hAnsi="Times New Roman"/>
          <w:sz w:val="20"/>
          <w:szCs w:val="20"/>
        </w:rPr>
        <w:t xml:space="preserve">Megías, J.L., Romero, M., Durán, M., Moya, M. &amp; </w:t>
      </w:r>
      <w:proofErr w:type="spellStart"/>
      <w:r w:rsidRPr="00D01250">
        <w:rPr>
          <w:rFonts w:ascii="Times New Roman" w:hAnsi="Times New Roman"/>
          <w:sz w:val="20"/>
          <w:szCs w:val="20"/>
        </w:rPr>
        <w:t>Bohner</w:t>
      </w:r>
      <w:proofErr w:type="spellEnd"/>
      <w:r w:rsidRPr="00D01250">
        <w:rPr>
          <w:rFonts w:ascii="Times New Roman" w:hAnsi="Times New Roman"/>
          <w:sz w:val="20"/>
          <w:szCs w:val="20"/>
        </w:rPr>
        <w:t xml:space="preserve">, G. (2011). </w:t>
      </w:r>
      <w:proofErr w:type="gramStart"/>
      <w:r w:rsidRPr="00D01250">
        <w:rPr>
          <w:rFonts w:ascii="Times New Roman" w:hAnsi="Times New Roman"/>
          <w:sz w:val="20"/>
          <w:szCs w:val="20"/>
          <w:lang w:val="en-US"/>
        </w:rPr>
        <w:t>Spanish validation of the Acceptance of Modern Myths about Sexual Aggression Scale (AMMSA).</w:t>
      </w:r>
      <w:proofErr w:type="gramEnd"/>
      <w:r w:rsidRPr="00D01250">
        <w:rPr>
          <w:rFonts w:ascii="Times New Roman" w:hAnsi="Times New Roman"/>
          <w:sz w:val="20"/>
          <w:szCs w:val="20"/>
          <w:lang w:val="en-US"/>
        </w:rPr>
        <w:t xml:space="preserve"> </w:t>
      </w:r>
      <w:r w:rsidRPr="00D01250">
        <w:rPr>
          <w:rFonts w:ascii="Times New Roman" w:hAnsi="Times New Roman"/>
          <w:i/>
          <w:sz w:val="20"/>
          <w:szCs w:val="20"/>
          <w:lang w:val="en-US"/>
        </w:rPr>
        <w:t>The Spanish Journal of Psychology, 14,</w:t>
      </w:r>
      <w:r w:rsidRPr="00D01250">
        <w:rPr>
          <w:rFonts w:ascii="Times New Roman" w:hAnsi="Times New Roman"/>
          <w:sz w:val="20"/>
          <w:szCs w:val="20"/>
          <w:lang w:val="en-US"/>
        </w:rPr>
        <w:t xml:space="preserve"> 912-925.</w:t>
      </w:r>
    </w:p>
    <w:p w:rsidR="00324020" w:rsidRPr="00D01250" w:rsidRDefault="00324020" w:rsidP="00324020">
      <w:pPr>
        <w:spacing w:after="0" w:line="240" w:lineRule="auto"/>
        <w:ind w:left="709" w:hanging="709"/>
        <w:jc w:val="both"/>
        <w:rPr>
          <w:rFonts w:ascii="Times New Roman" w:hAnsi="Times New Roman"/>
          <w:sz w:val="20"/>
          <w:szCs w:val="20"/>
          <w:lang w:val="en-US"/>
        </w:rPr>
      </w:pPr>
      <w:r w:rsidRPr="00947C2D">
        <w:rPr>
          <w:rFonts w:ascii="Times New Roman" w:hAnsi="Times New Roman"/>
          <w:sz w:val="20"/>
          <w:szCs w:val="20"/>
        </w:rPr>
        <w:t xml:space="preserve">Romero-Sánchez, M., </w:t>
      </w:r>
      <w:proofErr w:type="spellStart"/>
      <w:r w:rsidRPr="00947C2D">
        <w:rPr>
          <w:rFonts w:ascii="Times New Roman" w:hAnsi="Times New Roman"/>
          <w:sz w:val="20"/>
          <w:szCs w:val="20"/>
        </w:rPr>
        <w:t>Megías</w:t>
      </w:r>
      <w:proofErr w:type="spellEnd"/>
      <w:r w:rsidRPr="00947C2D">
        <w:rPr>
          <w:rFonts w:ascii="Times New Roman" w:hAnsi="Times New Roman"/>
          <w:sz w:val="20"/>
          <w:szCs w:val="20"/>
        </w:rPr>
        <w:t xml:space="preserve">, J.L. &amp; </w:t>
      </w:r>
      <w:proofErr w:type="spellStart"/>
      <w:r w:rsidRPr="00947C2D">
        <w:rPr>
          <w:rFonts w:ascii="Times New Roman" w:hAnsi="Times New Roman"/>
          <w:sz w:val="20"/>
          <w:szCs w:val="20"/>
        </w:rPr>
        <w:t>Krahé</w:t>
      </w:r>
      <w:proofErr w:type="spellEnd"/>
      <w:r w:rsidRPr="00947C2D">
        <w:rPr>
          <w:rFonts w:ascii="Times New Roman" w:hAnsi="Times New Roman"/>
          <w:sz w:val="20"/>
          <w:szCs w:val="20"/>
        </w:rPr>
        <w:t xml:space="preserve">, B. (2012). </w:t>
      </w:r>
      <w:proofErr w:type="gramStart"/>
      <w:r w:rsidRPr="00D01250">
        <w:rPr>
          <w:rFonts w:ascii="Times New Roman" w:hAnsi="Times New Roman"/>
          <w:sz w:val="20"/>
          <w:szCs w:val="20"/>
          <w:lang w:val="en-US"/>
        </w:rPr>
        <w:t>The Role of Alcohol and Victim Sexual Interest in Spanish Students’ Perceptions of Sexual Assault.</w:t>
      </w:r>
      <w:proofErr w:type="gramEnd"/>
      <w:r w:rsidRPr="00D01250">
        <w:rPr>
          <w:rFonts w:ascii="Times New Roman" w:hAnsi="Times New Roman"/>
          <w:sz w:val="20"/>
          <w:szCs w:val="20"/>
          <w:lang w:val="en-US"/>
        </w:rPr>
        <w:t xml:space="preserve"> </w:t>
      </w:r>
      <w:r w:rsidRPr="00D01250">
        <w:rPr>
          <w:rFonts w:ascii="Times New Roman" w:hAnsi="Times New Roman"/>
          <w:i/>
          <w:sz w:val="20"/>
          <w:szCs w:val="20"/>
          <w:lang w:val="en-US"/>
        </w:rPr>
        <w:t xml:space="preserve">Journal of Interpersonal Violence, 27, </w:t>
      </w:r>
      <w:r w:rsidRPr="00D01250">
        <w:rPr>
          <w:rFonts w:ascii="Times New Roman" w:hAnsi="Times New Roman"/>
          <w:sz w:val="20"/>
          <w:szCs w:val="20"/>
          <w:lang w:val="en-US"/>
        </w:rPr>
        <w:t>2230-2258.</w:t>
      </w:r>
    </w:p>
    <w:p w:rsidR="00324020" w:rsidRPr="00D01250" w:rsidRDefault="00324020" w:rsidP="00324020">
      <w:pPr>
        <w:autoSpaceDE w:val="0"/>
        <w:autoSpaceDN w:val="0"/>
        <w:adjustRightInd w:val="0"/>
        <w:spacing w:after="0" w:line="240" w:lineRule="auto"/>
        <w:ind w:left="709" w:hanging="709"/>
        <w:jc w:val="both"/>
        <w:rPr>
          <w:rFonts w:ascii="Times New Roman" w:hAnsi="Times New Roman"/>
          <w:color w:val="000000"/>
          <w:sz w:val="20"/>
          <w:szCs w:val="20"/>
          <w:lang w:val="en-US" w:eastAsia="es-ES"/>
        </w:rPr>
      </w:pPr>
      <w:r w:rsidRPr="00947C2D">
        <w:rPr>
          <w:rFonts w:ascii="Times New Roman" w:hAnsi="Times New Roman"/>
          <w:color w:val="000000"/>
          <w:sz w:val="20"/>
          <w:szCs w:val="20"/>
          <w:lang w:eastAsia="es-ES"/>
        </w:rPr>
        <w:t xml:space="preserve">Vidal, A. &amp; </w:t>
      </w:r>
      <w:proofErr w:type="spellStart"/>
      <w:r w:rsidRPr="00947C2D">
        <w:rPr>
          <w:rFonts w:ascii="Times New Roman" w:hAnsi="Times New Roman"/>
          <w:color w:val="000000"/>
          <w:sz w:val="20"/>
          <w:szCs w:val="20"/>
          <w:lang w:eastAsia="es-ES"/>
        </w:rPr>
        <w:t>Megías</w:t>
      </w:r>
      <w:proofErr w:type="spellEnd"/>
      <w:r w:rsidRPr="00947C2D">
        <w:rPr>
          <w:rFonts w:ascii="Times New Roman" w:hAnsi="Times New Roman"/>
          <w:color w:val="000000"/>
          <w:sz w:val="20"/>
          <w:szCs w:val="20"/>
          <w:lang w:eastAsia="es-ES"/>
        </w:rPr>
        <w:t xml:space="preserve">, J.L. (2013). </w:t>
      </w:r>
      <w:proofErr w:type="gramStart"/>
      <w:r w:rsidRPr="00D01250">
        <w:rPr>
          <w:rFonts w:ascii="Times New Roman" w:hAnsi="Times New Roman"/>
          <w:sz w:val="20"/>
          <w:szCs w:val="20"/>
          <w:lang w:val="en-US"/>
        </w:rPr>
        <w:t>Victim blaming of women suffering from gender violence when they are perceived as feminists or as “difficult to deal with”.</w:t>
      </w:r>
      <w:proofErr w:type="gramEnd"/>
      <w:r w:rsidRPr="00D01250">
        <w:rPr>
          <w:rFonts w:ascii="Times New Roman" w:hAnsi="Times New Roman"/>
          <w:sz w:val="20"/>
          <w:szCs w:val="20"/>
          <w:lang w:val="en-US"/>
        </w:rPr>
        <w:t xml:space="preserve"> </w:t>
      </w:r>
      <w:r>
        <w:rPr>
          <w:rFonts w:ascii="Times New Roman" w:hAnsi="Times New Roman"/>
          <w:i/>
          <w:sz w:val="20"/>
          <w:szCs w:val="20"/>
          <w:lang w:val="en-US"/>
        </w:rPr>
        <w:t>The S</w:t>
      </w:r>
      <w:r w:rsidRPr="00D01250">
        <w:rPr>
          <w:rFonts w:ascii="Times New Roman" w:hAnsi="Times New Roman"/>
          <w:i/>
          <w:sz w:val="20"/>
          <w:szCs w:val="20"/>
          <w:lang w:val="en-US"/>
        </w:rPr>
        <w:t>panish Journal of Psychology, in press</w:t>
      </w:r>
      <w:r w:rsidRPr="00D01250">
        <w:rPr>
          <w:rFonts w:ascii="Times New Roman" w:hAnsi="Times New Roman"/>
          <w:sz w:val="20"/>
          <w:szCs w:val="20"/>
          <w:lang w:val="en-US"/>
        </w:rPr>
        <w:t>.</w:t>
      </w:r>
    </w:p>
    <w:p w:rsidR="00654022" w:rsidRPr="00654022" w:rsidRDefault="00654022" w:rsidP="00654022">
      <w:pPr>
        <w:rPr>
          <w:lang w:val="en-US"/>
        </w:rPr>
      </w:pPr>
    </w:p>
    <w:sectPr w:rsidR="00654022" w:rsidRPr="00654022" w:rsidSect="00E06BE3">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0EFF" w:usb1="5200FDFF" w:usb2="0A242021" w:usb3="00000000" w:csb0="000001BF" w:csb1="00000000"/>
  </w:font>
  <w:font w:name="font248">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215C3"/>
    <w:multiLevelType w:val="hybridMultilevel"/>
    <w:tmpl w:val="05D87D70"/>
    <w:lvl w:ilvl="0" w:tplc="C1FA49E8">
      <w:start w:val="1"/>
      <w:numFmt w:val="bullet"/>
      <w:lvlText w:val="•"/>
      <w:lvlJc w:val="left"/>
      <w:pPr>
        <w:tabs>
          <w:tab w:val="num" w:pos="720"/>
        </w:tabs>
        <w:ind w:left="720" w:hanging="360"/>
      </w:pPr>
      <w:rPr>
        <w:rFonts w:ascii="Arial" w:hAnsi="Arial" w:hint="default"/>
      </w:rPr>
    </w:lvl>
    <w:lvl w:ilvl="1" w:tplc="AA3E7D92" w:tentative="1">
      <w:start w:val="1"/>
      <w:numFmt w:val="bullet"/>
      <w:lvlText w:val="•"/>
      <w:lvlJc w:val="left"/>
      <w:pPr>
        <w:tabs>
          <w:tab w:val="num" w:pos="1440"/>
        </w:tabs>
        <w:ind w:left="1440" w:hanging="360"/>
      </w:pPr>
      <w:rPr>
        <w:rFonts w:ascii="Arial" w:hAnsi="Arial" w:hint="default"/>
      </w:rPr>
    </w:lvl>
    <w:lvl w:ilvl="2" w:tplc="CB0C2E40" w:tentative="1">
      <w:start w:val="1"/>
      <w:numFmt w:val="bullet"/>
      <w:lvlText w:val="•"/>
      <w:lvlJc w:val="left"/>
      <w:pPr>
        <w:tabs>
          <w:tab w:val="num" w:pos="2160"/>
        </w:tabs>
        <w:ind w:left="2160" w:hanging="360"/>
      </w:pPr>
      <w:rPr>
        <w:rFonts w:ascii="Arial" w:hAnsi="Arial" w:hint="default"/>
      </w:rPr>
    </w:lvl>
    <w:lvl w:ilvl="3" w:tplc="AF4447AE" w:tentative="1">
      <w:start w:val="1"/>
      <w:numFmt w:val="bullet"/>
      <w:lvlText w:val="•"/>
      <w:lvlJc w:val="left"/>
      <w:pPr>
        <w:tabs>
          <w:tab w:val="num" w:pos="2880"/>
        </w:tabs>
        <w:ind w:left="2880" w:hanging="360"/>
      </w:pPr>
      <w:rPr>
        <w:rFonts w:ascii="Arial" w:hAnsi="Arial" w:hint="default"/>
      </w:rPr>
    </w:lvl>
    <w:lvl w:ilvl="4" w:tplc="64323F76" w:tentative="1">
      <w:start w:val="1"/>
      <w:numFmt w:val="bullet"/>
      <w:lvlText w:val="•"/>
      <w:lvlJc w:val="left"/>
      <w:pPr>
        <w:tabs>
          <w:tab w:val="num" w:pos="3600"/>
        </w:tabs>
        <w:ind w:left="3600" w:hanging="360"/>
      </w:pPr>
      <w:rPr>
        <w:rFonts w:ascii="Arial" w:hAnsi="Arial" w:hint="default"/>
      </w:rPr>
    </w:lvl>
    <w:lvl w:ilvl="5" w:tplc="06CE62F4" w:tentative="1">
      <w:start w:val="1"/>
      <w:numFmt w:val="bullet"/>
      <w:lvlText w:val="•"/>
      <w:lvlJc w:val="left"/>
      <w:pPr>
        <w:tabs>
          <w:tab w:val="num" w:pos="4320"/>
        </w:tabs>
        <w:ind w:left="4320" w:hanging="360"/>
      </w:pPr>
      <w:rPr>
        <w:rFonts w:ascii="Arial" w:hAnsi="Arial" w:hint="default"/>
      </w:rPr>
    </w:lvl>
    <w:lvl w:ilvl="6" w:tplc="BDBC7FC8" w:tentative="1">
      <w:start w:val="1"/>
      <w:numFmt w:val="bullet"/>
      <w:lvlText w:val="•"/>
      <w:lvlJc w:val="left"/>
      <w:pPr>
        <w:tabs>
          <w:tab w:val="num" w:pos="5040"/>
        </w:tabs>
        <w:ind w:left="5040" w:hanging="360"/>
      </w:pPr>
      <w:rPr>
        <w:rFonts w:ascii="Arial" w:hAnsi="Arial" w:hint="default"/>
      </w:rPr>
    </w:lvl>
    <w:lvl w:ilvl="7" w:tplc="892E3358" w:tentative="1">
      <w:start w:val="1"/>
      <w:numFmt w:val="bullet"/>
      <w:lvlText w:val="•"/>
      <w:lvlJc w:val="left"/>
      <w:pPr>
        <w:tabs>
          <w:tab w:val="num" w:pos="5760"/>
        </w:tabs>
        <w:ind w:left="5760" w:hanging="360"/>
      </w:pPr>
      <w:rPr>
        <w:rFonts w:ascii="Arial" w:hAnsi="Arial" w:hint="default"/>
      </w:rPr>
    </w:lvl>
    <w:lvl w:ilvl="8" w:tplc="153054C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0CC"/>
    <w:rsid w:val="00324020"/>
    <w:rsid w:val="004C47B7"/>
    <w:rsid w:val="00654022"/>
    <w:rsid w:val="006C185D"/>
    <w:rsid w:val="008B162F"/>
    <w:rsid w:val="00947C2D"/>
    <w:rsid w:val="00991525"/>
    <w:rsid w:val="00C339ED"/>
    <w:rsid w:val="00CE0015"/>
    <w:rsid w:val="00E770C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0C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770CC"/>
    <w:rPr>
      <w:color w:val="0000FF" w:themeColor="hyperlink"/>
      <w:u w:val="single"/>
    </w:rPr>
  </w:style>
  <w:style w:type="character" w:styleId="Refdecomentario">
    <w:name w:val="annotation reference"/>
    <w:basedOn w:val="Fuentedeprrafopredeter"/>
    <w:uiPriority w:val="99"/>
    <w:semiHidden/>
    <w:unhideWhenUsed/>
    <w:rsid w:val="00E770CC"/>
    <w:rPr>
      <w:sz w:val="16"/>
      <w:szCs w:val="16"/>
    </w:rPr>
  </w:style>
  <w:style w:type="paragraph" w:styleId="Textocomentario">
    <w:name w:val="annotation text"/>
    <w:basedOn w:val="Normal"/>
    <w:link w:val="TextocomentarioCar"/>
    <w:uiPriority w:val="99"/>
    <w:semiHidden/>
    <w:unhideWhenUsed/>
    <w:rsid w:val="00E770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70CC"/>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770CC"/>
    <w:rPr>
      <w:b/>
      <w:bCs/>
    </w:rPr>
  </w:style>
  <w:style w:type="character" w:customStyle="1" w:styleId="AsuntodelcomentarioCar">
    <w:name w:val="Asunto del comentario Car"/>
    <w:basedOn w:val="TextocomentarioCar"/>
    <w:link w:val="Asuntodelcomentario"/>
    <w:uiPriority w:val="99"/>
    <w:semiHidden/>
    <w:rsid w:val="00E770CC"/>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E770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0CC"/>
    <w:rPr>
      <w:rFonts w:ascii="Tahoma" w:eastAsia="Calibri" w:hAnsi="Tahoma" w:cs="Tahoma"/>
      <w:sz w:val="16"/>
      <w:szCs w:val="16"/>
    </w:rPr>
  </w:style>
  <w:style w:type="paragraph" w:customStyle="1" w:styleId="Estilo2">
    <w:name w:val="Estilo2"/>
    <w:basedOn w:val="Normal"/>
    <w:qFormat/>
    <w:rsid w:val="00324020"/>
    <w:pPr>
      <w:suppressAutoHyphens/>
      <w:spacing w:before="120" w:line="360" w:lineRule="auto"/>
      <w:ind w:left="709" w:hanging="709"/>
      <w:jc w:val="both"/>
    </w:pPr>
    <w:rPr>
      <w:rFonts w:ascii="Times New Roman" w:eastAsia="DejaVu Sans" w:hAnsi="Times New Roman" w:cs="font248"/>
      <w:kern w:val="1"/>
      <w:sz w:val="24"/>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0C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770CC"/>
    <w:rPr>
      <w:color w:val="0000FF" w:themeColor="hyperlink"/>
      <w:u w:val="single"/>
    </w:rPr>
  </w:style>
  <w:style w:type="character" w:styleId="Refdecomentario">
    <w:name w:val="annotation reference"/>
    <w:basedOn w:val="Fuentedeprrafopredeter"/>
    <w:uiPriority w:val="99"/>
    <w:semiHidden/>
    <w:unhideWhenUsed/>
    <w:rsid w:val="00E770CC"/>
    <w:rPr>
      <w:sz w:val="16"/>
      <w:szCs w:val="16"/>
    </w:rPr>
  </w:style>
  <w:style w:type="paragraph" w:styleId="Textocomentario">
    <w:name w:val="annotation text"/>
    <w:basedOn w:val="Normal"/>
    <w:link w:val="TextocomentarioCar"/>
    <w:uiPriority w:val="99"/>
    <w:semiHidden/>
    <w:unhideWhenUsed/>
    <w:rsid w:val="00E770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70CC"/>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770CC"/>
    <w:rPr>
      <w:b/>
      <w:bCs/>
    </w:rPr>
  </w:style>
  <w:style w:type="character" w:customStyle="1" w:styleId="AsuntodelcomentarioCar">
    <w:name w:val="Asunto del comentario Car"/>
    <w:basedOn w:val="TextocomentarioCar"/>
    <w:link w:val="Asuntodelcomentario"/>
    <w:uiPriority w:val="99"/>
    <w:semiHidden/>
    <w:rsid w:val="00E770CC"/>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E770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0CC"/>
    <w:rPr>
      <w:rFonts w:ascii="Tahoma" w:eastAsia="Calibri" w:hAnsi="Tahoma" w:cs="Tahoma"/>
      <w:sz w:val="16"/>
      <w:szCs w:val="16"/>
    </w:rPr>
  </w:style>
  <w:style w:type="paragraph" w:customStyle="1" w:styleId="Estilo2">
    <w:name w:val="Estilo2"/>
    <w:basedOn w:val="Normal"/>
    <w:qFormat/>
    <w:rsid w:val="00324020"/>
    <w:pPr>
      <w:suppressAutoHyphens/>
      <w:spacing w:before="120" w:line="360" w:lineRule="auto"/>
      <w:ind w:left="709" w:hanging="709"/>
      <w:jc w:val="both"/>
    </w:pPr>
    <w:rPr>
      <w:rFonts w:ascii="Times New Roman" w:eastAsia="DejaVu Sans" w:hAnsi="Times New Roman" w:cs="font248"/>
      <w:kern w:val="1"/>
      <w:sz w:val="24"/>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05699">
      <w:bodyDiv w:val="1"/>
      <w:marLeft w:val="0"/>
      <w:marRight w:val="0"/>
      <w:marTop w:val="0"/>
      <w:marBottom w:val="0"/>
      <w:divBdr>
        <w:top w:val="none" w:sz="0" w:space="0" w:color="auto"/>
        <w:left w:val="none" w:sz="0" w:space="0" w:color="auto"/>
        <w:bottom w:val="none" w:sz="0" w:space="0" w:color="auto"/>
        <w:right w:val="none" w:sz="0" w:space="0" w:color="auto"/>
      </w:divBdr>
      <w:divsChild>
        <w:div w:id="732854206">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985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 Lemus</dc:creator>
  <cp:lastModifiedBy>Sole Lemus</cp:lastModifiedBy>
  <cp:revision>3</cp:revision>
  <dcterms:created xsi:type="dcterms:W3CDTF">2016-11-03T10:56:00Z</dcterms:created>
  <dcterms:modified xsi:type="dcterms:W3CDTF">2016-11-25T10:28:00Z</dcterms:modified>
</cp:coreProperties>
</file>