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BB" w:rsidRPr="004207BB" w:rsidRDefault="004207BB" w:rsidP="0042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s-ES"/>
        </w:rPr>
        <w:t>25 de e</w:t>
      </w:r>
      <w:r w:rsidRPr="004207BB">
        <w:rPr>
          <w:rFonts w:ascii="Times New Roman" w:eastAsia="Times New Roman" w:hAnsi="Times New Roman" w:cs="Times New Roman"/>
          <w:sz w:val="40"/>
          <w:szCs w:val="40"/>
          <w:lang w:eastAsia="es-ES"/>
        </w:rPr>
        <w:t>nero a las 12,30 en el seminario de álgebra</w:t>
      </w:r>
    </w:p>
    <w:p w:rsidR="004207BB" w:rsidRDefault="004207BB" w:rsidP="0042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4207BB" w:rsidRPr="004207BB" w:rsidRDefault="004207BB" w:rsidP="0042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4207BB">
        <w:rPr>
          <w:rFonts w:ascii="Times New Roman" w:eastAsia="Times New Roman" w:hAnsi="Times New Roman" w:cs="Times New Roman"/>
          <w:sz w:val="32"/>
          <w:szCs w:val="32"/>
          <w:lang w:eastAsia="es-ES"/>
        </w:rPr>
        <w:t>CONFERENCIA</w:t>
      </w:r>
    </w:p>
    <w:p w:rsidR="004207BB" w:rsidRDefault="004207BB" w:rsidP="0042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4207BB" w:rsidRDefault="004207BB" w:rsidP="0042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4207BB" w:rsidRPr="004207BB" w:rsidRDefault="004207BB" w:rsidP="0042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4207BB" w:rsidRPr="004207BB" w:rsidRDefault="004207BB" w:rsidP="004207BB">
      <w:pPr>
        <w:pStyle w:val="HTMLconformatoprevi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4207BB">
        <w:rPr>
          <w:rFonts w:ascii="Times New Roman" w:hAnsi="Times New Roman" w:cs="Times New Roman"/>
          <w:sz w:val="44"/>
          <w:szCs w:val="44"/>
          <w:lang w:val="en-US"/>
        </w:rPr>
        <w:t>Homeomorphism groups of the cube and other n-manifolds</w:t>
      </w:r>
    </w:p>
    <w:p w:rsidR="004207BB" w:rsidRPr="004207BB" w:rsidRDefault="004207BB" w:rsidP="004207BB">
      <w:pPr>
        <w:pStyle w:val="HTMLconformatoprevi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07BB">
        <w:rPr>
          <w:rFonts w:ascii="Times New Roman" w:hAnsi="Times New Roman" w:cs="Times New Roman"/>
          <w:sz w:val="28"/>
          <w:szCs w:val="28"/>
        </w:rPr>
        <w:t>por</w:t>
      </w:r>
      <w:proofErr w:type="gramEnd"/>
      <w:r w:rsidRPr="004207BB">
        <w:rPr>
          <w:rFonts w:ascii="Times New Roman" w:hAnsi="Times New Roman" w:cs="Times New Roman"/>
          <w:sz w:val="28"/>
          <w:szCs w:val="28"/>
        </w:rPr>
        <w:t xml:space="preserve"> el </w:t>
      </w:r>
      <w:r w:rsidRPr="004207BB">
        <w:rPr>
          <w:rFonts w:ascii="Times New Roman" w:hAnsi="Times New Roman" w:cs="Times New Roman"/>
          <w:sz w:val="28"/>
          <w:szCs w:val="28"/>
        </w:rPr>
        <w:t xml:space="preserve">profesor Dale </w:t>
      </w:r>
      <w:proofErr w:type="spellStart"/>
      <w:r w:rsidRPr="004207BB">
        <w:rPr>
          <w:rFonts w:ascii="Times New Roman" w:hAnsi="Times New Roman" w:cs="Times New Roman"/>
          <w:sz w:val="28"/>
          <w:szCs w:val="28"/>
        </w:rPr>
        <w:t>Rolfsen</w:t>
      </w:r>
      <w:proofErr w:type="spellEnd"/>
      <w:r w:rsidRPr="004207BB">
        <w:rPr>
          <w:rFonts w:ascii="Times New Roman" w:hAnsi="Times New Roman" w:cs="Times New Roman"/>
          <w:sz w:val="28"/>
          <w:szCs w:val="28"/>
        </w:rPr>
        <w:t xml:space="preserve"> de la Universidad de British Columbia</w:t>
      </w:r>
    </w:p>
    <w:p w:rsidR="004207BB" w:rsidRPr="004207BB" w:rsidRDefault="004207BB" w:rsidP="004207BB">
      <w:pPr>
        <w:pStyle w:val="HTMLconformatoprevio"/>
        <w:rPr>
          <w:rFonts w:ascii="Times New Roman" w:hAnsi="Times New Roman" w:cs="Times New Roman"/>
          <w:sz w:val="28"/>
          <w:szCs w:val="28"/>
        </w:rPr>
      </w:pPr>
    </w:p>
    <w:p w:rsidR="004207BB" w:rsidRPr="004207BB" w:rsidRDefault="004207BB" w:rsidP="004207BB">
      <w:pPr>
        <w:pStyle w:val="HTMLconformatoprevio"/>
        <w:rPr>
          <w:rFonts w:ascii="Times New Roman" w:hAnsi="Times New Roman" w:cs="Times New Roman"/>
          <w:sz w:val="28"/>
          <w:szCs w:val="28"/>
          <w:lang w:val="en-US"/>
        </w:rPr>
      </w:pPr>
      <w:r w:rsidRPr="004207BB">
        <w:rPr>
          <w:rFonts w:ascii="Times New Roman" w:hAnsi="Times New Roman" w:cs="Times New Roman"/>
          <w:sz w:val="28"/>
          <w:szCs w:val="28"/>
          <w:lang w:val="en-US"/>
        </w:rPr>
        <w:t>ABSTRACT:  Let $</w:t>
      </w:r>
      <w:proofErr w:type="spellStart"/>
      <w:r w:rsidRPr="004207BB">
        <w:rPr>
          <w:rFonts w:ascii="Times New Roman" w:hAnsi="Times New Roman" w:cs="Times New Roman"/>
          <w:sz w:val="28"/>
          <w:szCs w:val="28"/>
          <w:lang w:val="en-US"/>
        </w:rPr>
        <w:t>I^n</w:t>
      </w:r>
      <w:proofErr w:type="spellEnd"/>
      <w:r w:rsidRPr="004207BB">
        <w:rPr>
          <w:rFonts w:ascii="Times New Roman" w:hAnsi="Times New Roman" w:cs="Times New Roman"/>
          <w:sz w:val="28"/>
          <w:szCs w:val="28"/>
          <w:lang w:val="en-US"/>
        </w:rPr>
        <w:t xml:space="preserve">$ denote the unit n-dimensional cube.  In joint work with Danny </w:t>
      </w:r>
      <w:proofErr w:type="spellStart"/>
      <w:r w:rsidRPr="004207BB">
        <w:rPr>
          <w:rFonts w:ascii="Times New Roman" w:hAnsi="Times New Roman" w:cs="Times New Roman"/>
          <w:sz w:val="28"/>
          <w:szCs w:val="28"/>
          <w:lang w:val="en-US"/>
        </w:rPr>
        <w:t>Calegari</w:t>
      </w:r>
      <w:proofErr w:type="spellEnd"/>
      <w:r w:rsidRPr="004207BB">
        <w:rPr>
          <w:rFonts w:ascii="Times New Roman" w:hAnsi="Times New Roman" w:cs="Times New Roman"/>
          <w:sz w:val="28"/>
          <w:szCs w:val="28"/>
          <w:lang w:val="en-US"/>
        </w:rPr>
        <w:t>, we show that the group of piecewise-linear homeomorphisms of $</w:t>
      </w:r>
      <w:proofErr w:type="spellStart"/>
      <w:r w:rsidRPr="004207BB">
        <w:rPr>
          <w:rFonts w:ascii="Times New Roman" w:hAnsi="Times New Roman" w:cs="Times New Roman"/>
          <w:sz w:val="28"/>
          <w:szCs w:val="28"/>
          <w:lang w:val="en-US"/>
        </w:rPr>
        <w:t>I^n</w:t>
      </w:r>
      <w:proofErr w:type="spellEnd"/>
      <w:r w:rsidRPr="004207BB">
        <w:rPr>
          <w:rFonts w:ascii="Times New Roman" w:hAnsi="Times New Roman" w:cs="Times New Roman"/>
          <w:sz w:val="28"/>
          <w:szCs w:val="28"/>
          <w:lang w:val="en-US"/>
        </w:rPr>
        <w:t xml:space="preserve">$, fixed on the boundary, is locally </w:t>
      </w:r>
      <w:proofErr w:type="spellStart"/>
      <w:r w:rsidRPr="004207BB">
        <w:rPr>
          <w:rFonts w:ascii="Times New Roman" w:hAnsi="Times New Roman" w:cs="Times New Roman"/>
          <w:sz w:val="28"/>
          <w:szCs w:val="28"/>
          <w:lang w:val="en-US"/>
        </w:rPr>
        <w:t>indicable</w:t>
      </w:r>
      <w:proofErr w:type="spellEnd"/>
      <w:r w:rsidRPr="004207BB">
        <w:rPr>
          <w:rFonts w:ascii="Times New Roman" w:hAnsi="Times New Roman" w:cs="Times New Roman"/>
          <w:sz w:val="28"/>
          <w:szCs w:val="28"/>
          <w:lang w:val="en-US"/>
        </w:rPr>
        <w:t xml:space="preserve"> and therefore </w:t>
      </w:r>
      <w:proofErr w:type="gramStart"/>
      <w:r w:rsidRPr="004207BB">
        <w:rPr>
          <w:rFonts w:ascii="Times New Roman" w:hAnsi="Times New Roman" w:cs="Times New Roman"/>
          <w:sz w:val="28"/>
          <w:szCs w:val="28"/>
          <w:lang w:val="en-US"/>
        </w:rPr>
        <w:t>left-orderable</w:t>
      </w:r>
      <w:proofErr w:type="gramEnd"/>
      <w:r w:rsidRPr="004207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07BB" w:rsidRPr="004207BB" w:rsidRDefault="004207BB" w:rsidP="004207BB">
      <w:pPr>
        <w:pStyle w:val="HTMLconformatoprevio"/>
        <w:rPr>
          <w:rFonts w:ascii="Times New Roman" w:hAnsi="Times New Roman" w:cs="Times New Roman"/>
          <w:sz w:val="28"/>
          <w:szCs w:val="28"/>
          <w:lang w:val="en-US"/>
        </w:rPr>
      </w:pPr>
      <w:r w:rsidRPr="004207BB">
        <w:rPr>
          <w:rFonts w:ascii="Times New Roman" w:hAnsi="Times New Roman" w:cs="Times New Roman"/>
          <w:sz w:val="28"/>
          <w:szCs w:val="28"/>
          <w:lang w:val="en-US"/>
        </w:rPr>
        <w:t>The same is true more generally for PL manifolds with boundary.  Similar results apply in the $C</w:t>
      </w:r>
      <w:proofErr w:type="gramStart"/>
      <w:r w:rsidRPr="004207BB">
        <w:rPr>
          <w:rFonts w:ascii="Times New Roman" w:hAnsi="Times New Roman" w:cs="Times New Roman"/>
          <w:sz w:val="28"/>
          <w:szCs w:val="28"/>
          <w:lang w:val="en-US"/>
        </w:rPr>
        <w:t>^{</w:t>
      </w:r>
      <w:proofErr w:type="gramEnd"/>
      <w:r w:rsidRPr="004207BB">
        <w:rPr>
          <w:rFonts w:ascii="Times New Roman" w:hAnsi="Times New Roman" w:cs="Times New Roman"/>
          <w:sz w:val="28"/>
          <w:szCs w:val="28"/>
          <w:lang w:val="en-US"/>
        </w:rPr>
        <w:t>\</w:t>
      </w:r>
      <w:proofErr w:type="spellStart"/>
      <w:r w:rsidRPr="004207BB">
        <w:rPr>
          <w:rFonts w:ascii="Times New Roman" w:hAnsi="Times New Roman" w:cs="Times New Roman"/>
          <w:sz w:val="28"/>
          <w:szCs w:val="28"/>
          <w:lang w:val="en-US"/>
        </w:rPr>
        <w:t>infty</w:t>
      </w:r>
      <w:proofErr w:type="spellEnd"/>
      <w:r w:rsidRPr="004207BB">
        <w:rPr>
          <w:rFonts w:ascii="Times New Roman" w:hAnsi="Times New Roman" w:cs="Times New Roman"/>
          <w:sz w:val="28"/>
          <w:szCs w:val="28"/>
          <w:lang w:val="en-US"/>
        </w:rPr>
        <w:t xml:space="preserve">}$ category but not in the topological category.  Locally </w:t>
      </w:r>
      <w:proofErr w:type="spellStart"/>
      <w:r w:rsidRPr="004207BB">
        <w:rPr>
          <w:rFonts w:ascii="Times New Roman" w:hAnsi="Times New Roman" w:cs="Times New Roman"/>
          <w:sz w:val="28"/>
          <w:szCs w:val="28"/>
          <w:lang w:val="en-US"/>
        </w:rPr>
        <w:t>indicable</w:t>
      </w:r>
      <w:proofErr w:type="spellEnd"/>
      <w:r w:rsidRPr="004207BB">
        <w:rPr>
          <w:rFonts w:ascii="Times New Roman" w:hAnsi="Times New Roman" w:cs="Times New Roman"/>
          <w:sz w:val="28"/>
          <w:szCs w:val="28"/>
          <w:lang w:val="en-US"/>
        </w:rPr>
        <w:t xml:space="preserve"> means that every nontrivial </w:t>
      </w:r>
      <w:proofErr w:type="gramStart"/>
      <w:r w:rsidRPr="004207BB">
        <w:rPr>
          <w:rFonts w:ascii="Times New Roman" w:hAnsi="Times New Roman" w:cs="Times New Roman"/>
          <w:sz w:val="28"/>
          <w:szCs w:val="28"/>
          <w:lang w:val="en-US"/>
        </w:rPr>
        <w:t>finitely-generated</w:t>
      </w:r>
      <w:proofErr w:type="gramEnd"/>
      <w:r w:rsidRPr="004207BB">
        <w:rPr>
          <w:rFonts w:ascii="Times New Roman" w:hAnsi="Times New Roman" w:cs="Times New Roman"/>
          <w:sz w:val="28"/>
          <w:szCs w:val="28"/>
          <w:lang w:val="en-US"/>
        </w:rPr>
        <w:t xml:space="preserve"> subgroup has an infinite cyclic quotient, and a group is left-orderable if its elements enjoy a strict total ordering which is preserved under left-multiplication.</w:t>
      </w:r>
    </w:p>
    <w:p w:rsidR="004207BB" w:rsidRPr="004207BB" w:rsidRDefault="004207BB" w:rsidP="0042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007BFA" w:rsidRDefault="00007BFA"/>
    <w:sectPr w:rsidR="00007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BB"/>
    <w:rsid w:val="00007BFA"/>
    <w:rsid w:val="0042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71C2-DCE2-47DA-B4C1-2B4D9AEF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07B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1</cp:revision>
  <dcterms:created xsi:type="dcterms:W3CDTF">2016-01-28T14:12:00Z</dcterms:created>
  <dcterms:modified xsi:type="dcterms:W3CDTF">2016-01-28T14:16:00Z</dcterms:modified>
</cp:coreProperties>
</file>