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424" w:rsidRDefault="0063202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36pt;margin-top:0;width:396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WUeqwIAAKk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" filled="f" stroked="f">
            <v:textbox inset="0,0,0,0">
              <w:txbxContent>
                <w:p w:rsidR="00040BE6" w:rsidRPr="00673C93" w:rsidRDefault="00040BE6" w:rsidP="006F2424">
                  <w:pPr>
                    <w:spacing w:line="280" w:lineRule="exact"/>
                    <w:rPr>
                      <w:rFonts w:ascii="TradeGothic LT" w:hAnsi="TradeGothic LT"/>
                      <w:spacing w:val="-8"/>
                      <w:sz w:val="18"/>
                      <w:szCs w:val="18"/>
                    </w:rPr>
                  </w:pPr>
                  <w:r>
                    <w:rPr>
                      <w:rFonts w:ascii="TradeGothic LT" w:hAnsi="TradeGothic LT"/>
                      <w:spacing w:val="-8"/>
                      <w:sz w:val="18"/>
                      <w:szCs w:val="18"/>
                    </w:rPr>
                    <w:t>GUIA DOCENTE</w:t>
                  </w:r>
                  <w:r w:rsidRPr="00673C93">
                    <w:rPr>
                      <w:rFonts w:ascii="TradeGothic LT" w:hAnsi="TradeGothic LT"/>
                      <w:spacing w:val="-8"/>
                      <w:sz w:val="18"/>
                      <w:szCs w:val="18"/>
                    </w:rPr>
                    <w:t xml:space="preserve"> DE LA </w:t>
                  </w:r>
                  <w:r w:rsidR="0035497F">
                    <w:rPr>
                      <w:rFonts w:ascii="TradeGothic LT" w:hAnsi="TradeGothic LT"/>
                      <w:spacing w:val="-8"/>
                      <w:sz w:val="18"/>
                      <w:szCs w:val="18"/>
                    </w:rPr>
                    <w:t>ASIGNATUR</w:t>
                  </w:r>
                  <w:r w:rsidR="007C212B">
                    <w:rPr>
                      <w:rFonts w:ascii="TradeGothic LT" w:hAnsi="TradeGothic LT"/>
                      <w:spacing w:val="-8"/>
                      <w:sz w:val="18"/>
                      <w:szCs w:val="18"/>
                    </w:rPr>
                    <w:t>A</w:t>
                  </w:r>
                </w:p>
                <w:p w:rsidR="00040BE6" w:rsidRDefault="00040BE6" w:rsidP="006F2424">
                  <w:pPr>
                    <w:spacing w:line="600" w:lineRule="exact"/>
                    <w:rPr>
                      <w:rFonts w:ascii="TradeGothic LT" w:hAnsi="TradeGothic LT"/>
                      <w:sz w:val="32"/>
                      <w:szCs w:val="32"/>
                    </w:rPr>
                  </w:pPr>
                </w:p>
                <w:p w:rsidR="00040BE6" w:rsidRDefault="00040BE6" w:rsidP="006F2424"/>
              </w:txbxContent>
            </v:textbox>
          </v:shape>
        </w:pict>
      </w:r>
      <w:r w:rsidRPr="00632026">
        <w:rPr>
          <w:rFonts w:ascii="TradeGothic LT Bold" w:hAnsi="TradeGothic LT Bold"/>
          <w:noProof/>
          <w:sz w:val="16"/>
          <w:szCs w:val="16"/>
        </w:rPr>
        <w:pict>
          <v:shape id="Text Box 14" o:spid="_x0000_s1027" type="#_x0000_t202" style="position:absolute;margin-left:-36pt;margin-top:18pt;width:396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+CrgIAALE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" filled="f" stroked="f">
            <v:textbox inset="0,0,0,0">
              <w:txbxContent>
                <w:p w:rsidR="00040BE6" w:rsidRPr="00CB0A2F" w:rsidRDefault="00CC4DD3">
                  <w:pPr>
                    <w:rPr>
                      <w:b/>
                      <w:color w:val="FF0000"/>
                    </w:rPr>
                  </w:pPr>
                  <w:r w:rsidRPr="00CC4DD3">
                    <w:rPr>
                      <w:b/>
                      <w:color w:val="FF0000"/>
                    </w:rPr>
                    <w:t>DERECHOS SOCIALES Y MARCO ECONÓMICO</w:t>
                  </w:r>
                </w:p>
              </w:txbxContent>
            </v:textbox>
          </v:shape>
        </w:pict>
      </w:r>
    </w:p>
    <w:p w:rsidR="006F2424" w:rsidRDefault="006F2424"/>
    <w:p w:rsidR="00E53273" w:rsidRDefault="00E53273"/>
    <w:p w:rsidR="00BB75DE" w:rsidRDefault="00632026">
      <w:r w:rsidRPr="00632026">
        <w:rPr>
          <w:noProof/>
          <w:color w:val="FF0000"/>
        </w:rPr>
        <w:pict>
          <v:line id="Line 7" o:spid="_x0000_s1028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05pt" to="468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" strokecolor="red" strokeweight="1pt"/>
        </w:pict>
      </w:r>
    </w:p>
    <w:p w:rsidR="00BB75DE" w:rsidRDefault="00BB75DE"/>
    <w:tbl>
      <w:tblPr>
        <w:tblW w:w="10188" w:type="dxa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bottom w:w="108" w:type="dxa"/>
        </w:tblCellMar>
        <w:tblLook w:val="01E0"/>
      </w:tblPr>
      <w:tblGrid>
        <w:gridCol w:w="1679"/>
        <w:gridCol w:w="1701"/>
        <w:gridCol w:w="2187"/>
        <w:gridCol w:w="680"/>
        <w:gridCol w:w="960"/>
        <w:gridCol w:w="1276"/>
        <w:gridCol w:w="1705"/>
      </w:tblGrid>
      <w:tr w:rsidR="00FD59CD" w:rsidTr="00192D91">
        <w:tc>
          <w:tcPr>
            <w:tcW w:w="1679" w:type="dxa"/>
            <w:vAlign w:val="center"/>
          </w:tcPr>
          <w:p w:rsidR="00FD59CD" w:rsidRDefault="00FD59CD" w:rsidP="00192D91">
            <w:pPr>
              <w:jc w:val="center"/>
            </w:pPr>
            <w:r w:rsidRPr="00192D91">
              <w:rPr>
                <w:rFonts w:ascii="TradeGothic LT Bold" w:hAnsi="TradeGothic LT Bold"/>
                <w:sz w:val="20"/>
                <w:szCs w:val="20"/>
              </w:rPr>
              <w:t>MÓDULO</w:t>
            </w:r>
          </w:p>
        </w:tc>
        <w:tc>
          <w:tcPr>
            <w:tcW w:w="1701" w:type="dxa"/>
            <w:vAlign w:val="center"/>
          </w:tcPr>
          <w:p w:rsidR="00FD59CD" w:rsidRDefault="00FD59CD" w:rsidP="00192D91">
            <w:pPr>
              <w:jc w:val="center"/>
            </w:pPr>
            <w:r w:rsidRPr="00192D91">
              <w:rPr>
                <w:rFonts w:ascii="TradeGothic LT Bold" w:hAnsi="TradeGothic LT Bold"/>
                <w:sz w:val="20"/>
                <w:szCs w:val="20"/>
              </w:rPr>
              <w:t>MATERIA</w:t>
            </w:r>
          </w:p>
        </w:tc>
        <w:tc>
          <w:tcPr>
            <w:tcW w:w="2187" w:type="dxa"/>
            <w:vAlign w:val="center"/>
          </w:tcPr>
          <w:p w:rsidR="00FD59CD" w:rsidRDefault="00FD59CD" w:rsidP="00192D91">
            <w:pPr>
              <w:jc w:val="center"/>
            </w:pPr>
            <w:r w:rsidRPr="00192D91">
              <w:rPr>
                <w:rFonts w:ascii="TradeGothic LT Bold" w:hAnsi="TradeGothic LT Bold"/>
                <w:sz w:val="20"/>
                <w:szCs w:val="20"/>
              </w:rPr>
              <w:t>ASIGNATURA</w:t>
            </w:r>
          </w:p>
        </w:tc>
        <w:tc>
          <w:tcPr>
            <w:tcW w:w="680" w:type="dxa"/>
            <w:vAlign w:val="center"/>
          </w:tcPr>
          <w:p w:rsidR="00FD59CD" w:rsidRDefault="00FD59CD" w:rsidP="00192D91">
            <w:pPr>
              <w:jc w:val="center"/>
            </w:pPr>
            <w:r w:rsidRPr="00192D91">
              <w:rPr>
                <w:rFonts w:ascii="TradeGothic LT Bold" w:hAnsi="TradeGothic LT Bold"/>
                <w:sz w:val="20"/>
                <w:szCs w:val="20"/>
              </w:rPr>
              <w:t>CURSO</w:t>
            </w:r>
          </w:p>
        </w:tc>
        <w:tc>
          <w:tcPr>
            <w:tcW w:w="960" w:type="dxa"/>
            <w:vAlign w:val="center"/>
          </w:tcPr>
          <w:p w:rsidR="00FD59CD" w:rsidRDefault="00FD59CD" w:rsidP="00192D91">
            <w:pPr>
              <w:jc w:val="center"/>
            </w:pPr>
            <w:r w:rsidRPr="00192D91">
              <w:rPr>
                <w:rFonts w:ascii="TradeGothic LT Bold" w:hAnsi="TradeGothic LT Bold"/>
                <w:sz w:val="20"/>
                <w:szCs w:val="20"/>
              </w:rPr>
              <w:t>SEMESTRE</w:t>
            </w:r>
          </w:p>
        </w:tc>
        <w:tc>
          <w:tcPr>
            <w:tcW w:w="1276" w:type="dxa"/>
            <w:vAlign w:val="center"/>
          </w:tcPr>
          <w:p w:rsidR="00FD59CD" w:rsidRDefault="00FD59CD" w:rsidP="00192D91">
            <w:pPr>
              <w:jc w:val="center"/>
            </w:pPr>
            <w:r w:rsidRPr="00192D91">
              <w:rPr>
                <w:rFonts w:ascii="TradeGothic LT Bold" w:hAnsi="TradeGothic LT Bold"/>
                <w:sz w:val="20"/>
                <w:szCs w:val="20"/>
              </w:rPr>
              <w:t>CRÉDITOS</w:t>
            </w:r>
          </w:p>
        </w:tc>
        <w:tc>
          <w:tcPr>
            <w:tcW w:w="1705" w:type="dxa"/>
            <w:vAlign w:val="center"/>
          </w:tcPr>
          <w:p w:rsidR="00FD59CD" w:rsidRDefault="00FD59CD" w:rsidP="00192D91">
            <w:pPr>
              <w:jc w:val="center"/>
            </w:pPr>
            <w:r w:rsidRPr="00192D91">
              <w:rPr>
                <w:rFonts w:ascii="TradeGothic LT Bold" w:hAnsi="TradeGothic LT Bold"/>
                <w:sz w:val="20"/>
                <w:szCs w:val="20"/>
              </w:rPr>
              <w:t>CARÁCTER</w:t>
            </w:r>
          </w:p>
        </w:tc>
      </w:tr>
      <w:tr w:rsidR="00FD59CD" w:rsidTr="00192D91">
        <w:tc>
          <w:tcPr>
            <w:tcW w:w="1679" w:type="dxa"/>
            <w:vAlign w:val="center"/>
          </w:tcPr>
          <w:p w:rsidR="00FD59CD" w:rsidRDefault="00650F7D" w:rsidP="00651E0D">
            <w:r>
              <w:t>III. FORMACIÓN BÁSICA</w:t>
            </w:r>
          </w:p>
        </w:tc>
        <w:tc>
          <w:tcPr>
            <w:tcW w:w="1701" w:type="dxa"/>
            <w:vAlign w:val="center"/>
          </w:tcPr>
          <w:p w:rsidR="00FD59CD" w:rsidRDefault="00650F7D" w:rsidP="00651E0D">
            <w:r>
              <w:t>DERECHOS SOCIALES Y MARCO ECONÓMICO</w:t>
            </w:r>
          </w:p>
        </w:tc>
        <w:tc>
          <w:tcPr>
            <w:tcW w:w="2187" w:type="dxa"/>
            <w:vAlign w:val="center"/>
          </w:tcPr>
          <w:p w:rsidR="00FD59CD" w:rsidRPr="00192D91" w:rsidRDefault="00AF491C" w:rsidP="00651E0D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>DERECHOS SOCIALES Y MARCO ECONÓMICO</w:t>
            </w:r>
          </w:p>
        </w:tc>
        <w:tc>
          <w:tcPr>
            <w:tcW w:w="680" w:type="dxa"/>
            <w:vAlign w:val="center"/>
          </w:tcPr>
          <w:p w:rsidR="00FD59CD" w:rsidRPr="00192D91" w:rsidRDefault="007C212B" w:rsidP="00651E0D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>1º</w:t>
            </w:r>
          </w:p>
        </w:tc>
        <w:tc>
          <w:tcPr>
            <w:tcW w:w="960" w:type="dxa"/>
            <w:vAlign w:val="center"/>
          </w:tcPr>
          <w:p w:rsidR="00FD59CD" w:rsidRPr="00192D91" w:rsidRDefault="00AF491C" w:rsidP="00651E0D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>2º</w:t>
            </w:r>
          </w:p>
        </w:tc>
        <w:tc>
          <w:tcPr>
            <w:tcW w:w="1276" w:type="dxa"/>
            <w:vAlign w:val="center"/>
          </w:tcPr>
          <w:p w:rsidR="00FD59CD" w:rsidRPr="00192D91" w:rsidRDefault="00AF491C" w:rsidP="00651E0D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>6</w:t>
            </w:r>
          </w:p>
        </w:tc>
        <w:tc>
          <w:tcPr>
            <w:tcW w:w="1705" w:type="dxa"/>
            <w:vAlign w:val="center"/>
          </w:tcPr>
          <w:p w:rsidR="00FD59CD" w:rsidRPr="00192D91" w:rsidRDefault="007C212B" w:rsidP="00651E0D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>Obligatoria</w:t>
            </w:r>
          </w:p>
        </w:tc>
      </w:tr>
      <w:tr w:rsidR="008B5740" w:rsidTr="00192D91">
        <w:tc>
          <w:tcPr>
            <w:tcW w:w="5567" w:type="dxa"/>
            <w:gridSpan w:val="3"/>
            <w:vAlign w:val="center"/>
          </w:tcPr>
          <w:p w:rsidR="007D525F" w:rsidRDefault="005F22A7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>PROFESOR(ES)</w:t>
            </w:r>
          </w:p>
        </w:tc>
        <w:tc>
          <w:tcPr>
            <w:tcW w:w="4621" w:type="dxa"/>
            <w:gridSpan w:val="4"/>
            <w:vAlign w:val="center"/>
          </w:tcPr>
          <w:p w:rsidR="007D525F" w:rsidRDefault="005F22A7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>DIRECCIÓN COMPLETA DE CONTACTO PARA TUTORÍAS (Dirección postal, teléfono, correo electrónico, etc.)</w:t>
            </w:r>
          </w:p>
        </w:tc>
      </w:tr>
      <w:tr w:rsidR="008B5740" w:rsidTr="00192D91">
        <w:tc>
          <w:tcPr>
            <w:tcW w:w="5567" w:type="dxa"/>
            <w:gridSpan w:val="3"/>
            <w:vMerge w:val="restart"/>
            <w:vAlign w:val="center"/>
          </w:tcPr>
          <w:p w:rsidR="002602B2" w:rsidRDefault="00AF491C" w:rsidP="0070779D">
            <w:r>
              <w:t xml:space="preserve">Miguel </w:t>
            </w:r>
            <w:proofErr w:type="spellStart"/>
            <w:r>
              <w:t>Azpitarte</w:t>
            </w:r>
            <w:proofErr w:type="spellEnd"/>
            <w:r>
              <w:t xml:space="preserve"> Sánchez</w:t>
            </w:r>
          </w:p>
          <w:p w:rsidR="00AF491C" w:rsidRDefault="00AF491C" w:rsidP="0070779D">
            <w:r>
              <w:t xml:space="preserve">Francisco </w:t>
            </w:r>
            <w:proofErr w:type="spellStart"/>
            <w:r>
              <w:t>Bombillar</w:t>
            </w:r>
            <w:proofErr w:type="spellEnd"/>
            <w:r>
              <w:t xml:space="preserve"> Sáenz</w:t>
            </w:r>
          </w:p>
        </w:tc>
        <w:tc>
          <w:tcPr>
            <w:tcW w:w="4621" w:type="dxa"/>
            <w:gridSpan w:val="4"/>
            <w:vAlign w:val="center"/>
          </w:tcPr>
          <w:p w:rsidR="00AA511A" w:rsidRDefault="00AF491C" w:rsidP="00651E0D">
            <w:r>
              <w:t xml:space="preserve">Miguel </w:t>
            </w:r>
            <w:proofErr w:type="spellStart"/>
            <w:r>
              <w:t>Azpitarte</w:t>
            </w:r>
            <w:proofErr w:type="spellEnd"/>
            <w:r>
              <w:t xml:space="preserve"> Sánchez</w:t>
            </w:r>
          </w:p>
          <w:p w:rsidR="00AF491C" w:rsidRDefault="00AF491C" w:rsidP="00651E0D">
            <w:proofErr w:type="spellStart"/>
            <w:r>
              <w:t>Dep</w:t>
            </w:r>
            <w:proofErr w:type="spellEnd"/>
            <w:r>
              <w:t>. Derecho Constitucional</w:t>
            </w:r>
          </w:p>
          <w:p w:rsidR="00AF491C" w:rsidRDefault="00AF491C" w:rsidP="00651E0D">
            <w:proofErr w:type="spellStart"/>
            <w:r>
              <w:t>Fac</w:t>
            </w:r>
            <w:proofErr w:type="spellEnd"/>
            <w:r>
              <w:t xml:space="preserve">. Derecho. </w:t>
            </w:r>
            <w:proofErr w:type="spellStart"/>
            <w:r>
              <w:t>Plz.</w:t>
            </w:r>
            <w:proofErr w:type="spellEnd"/>
            <w:r>
              <w:t xml:space="preserve"> Universidad </w:t>
            </w:r>
          </w:p>
          <w:p w:rsidR="00AF491C" w:rsidRDefault="00AF491C" w:rsidP="00651E0D">
            <w:r>
              <w:t>18001 Granada</w:t>
            </w:r>
          </w:p>
          <w:p w:rsidR="00AF491C" w:rsidRDefault="00632026" w:rsidP="00651E0D">
            <w:hyperlink r:id="rId7" w:history="1">
              <w:r w:rsidR="00AF491C" w:rsidRPr="00F8511D">
                <w:rPr>
                  <w:rStyle w:val="Hipervnculo"/>
                </w:rPr>
                <w:t>mazpitar@ugr.es</w:t>
              </w:r>
            </w:hyperlink>
          </w:p>
          <w:p w:rsidR="00AF491C" w:rsidRDefault="00AF491C" w:rsidP="00651E0D"/>
          <w:p w:rsidR="00AF491C" w:rsidRDefault="00AF491C" w:rsidP="00651E0D">
            <w:r>
              <w:t xml:space="preserve">Francisco </w:t>
            </w:r>
            <w:proofErr w:type="spellStart"/>
            <w:r>
              <w:t>Bombillar</w:t>
            </w:r>
            <w:proofErr w:type="spellEnd"/>
            <w:r>
              <w:t xml:space="preserve"> Sáenz</w:t>
            </w:r>
          </w:p>
          <w:p w:rsidR="00AF491C" w:rsidRDefault="00AF491C" w:rsidP="00651E0D">
            <w:proofErr w:type="spellStart"/>
            <w:r>
              <w:t>Dep</w:t>
            </w:r>
            <w:proofErr w:type="spellEnd"/>
            <w:r>
              <w:t>. Derecho Administrativo</w:t>
            </w:r>
          </w:p>
          <w:p w:rsidR="00AF491C" w:rsidRDefault="00AF491C" w:rsidP="00651E0D">
            <w:proofErr w:type="spellStart"/>
            <w:r>
              <w:t>Fac</w:t>
            </w:r>
            <w:proofErr w:type="spellEnd"/>
            <w:r>
              <w:t xml:space="preserve">. Derecho. </w:t>
            </w:r>
            <w:proofErr w:type="spellStart"/>
            <w:r>
              <w:t>Plz.</w:t>
            </w:r>
            <w:proofErr w:type="spellEnd"/>
            <w:r>
              <w:t xml:space="preserve"> Universidad</w:t>
            </w:r>
          </w:p>
          <w:p w:rsidR="00AF491C" w:rsidRDefault="00AF491C" w:rsidP="00651E0D">
            <w:r>
              <w:t>18001 Granada</w:t>
            </w:r>
          </w:p>
          <w:p w:rsidR="00AF491C" w:rsidRDefault="00632026" w:rsidP="00651E0D">
            <w:hyperlink r:id="rId8" w:history="1">
              <w:r w:rsidR="00AF491C" w:rsidRPr="00F8511D">
                <w:rPr>
                  <w:rStyle w:val="Hipervnculo"/>
                </w:rPr>
                <w:t>bombillar@ugr.es</w:t>
              </w:r>
            </w:hyperlink>
          </w:p>
          <w:p w:rsidR="00AF491C" w:rsidRDefault="00AF491C" w:rsidP="00651E0D"/>
        </w:tc>
      </w:tr>
      <w:tr w:rsidR="008B5740" w:rsidTr="00192D91">
        <w:tc>
          <w:tcPr>
            <w:tcW w:w="5567" w:type="dxa"/>
            <w:gridSpan w:val="3"/>
            <w:vMerge/>
            <w:vAlign w:val="center"/>
          </w:tcPr>
          <w:p w:rsidR="007D525F" w:rsidRDefault="007D525F" w:rsidP="00651E0D"/>
        </w:tc>
        <w:tc>
          <w:tcPr>
            <w:tcW w:w="4621" w:type="dxa"/>
            <w:gridSpan w:val="4"/>
            <w:vAlign w:val="center"/>
          </w:tcPr>
          <w:p w:rsidR="007D525F" w:rsidRDefault="005F22A7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>HORARIO DE TUTORÍAS</w:t>
            </w:r>
          </w:p>
        </w:tc>
      </w:tr>
      <w:tr w:rsidR="008B5740" w:rsidTr="00192D91">
        <w:tc>
          <w:tcPr>
            <w:tcW w:w="5567" w:type="dxa"/>
            <w:gridSpan w:val="3"/>
            <w:vMerge/>
            <w:vAlign w:val="center"/>
          </w:tcPr>
          <w:p w:rsidR="007D525F" w:rsidRDefault="007D525F" w:rsidP="00651E0D"/>
        </w:tc>
        <w:tc>
          <w:tcPr>
            <w:tcW w:w="4621" w:type="dxa"/>
            <w:gridSpan w:val="4"/>
            <w:vAlign w:val="center"/>
          </w:tcPr>
          <w:p w:rsidR="00AA511A" w:rsidRPr="00192D91" w:rsidRDefault="00AF491C" w:rsidP="00C47CC4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>Las tutorías se realizarán a través del correo electrónico de la plataforma</w:t>
            </w:r>
          </w:p>
        </w:tc>
      </w:tr>
      <w:tr w:rsidR="008B5740" w:rsidTr="00192D91">
        <w:tc>
          <w:tcPr>
            <w:tcW w:w="5567" w:type="dxa"/>
            <w:gridSpan w:val="3"/>
            <w:vAlign w:val="center"/>
          </w:tcPr>
          <w:p w:rsidR="007D525F" w:rsidRDefault="00B96B75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 xml:space="preserve">MÁSTER </w:t>
            </w:r>
            <w:r w:rsidR="005F22A7" w:rsidRPr="00192D91">
              <w:rPr>
                <w:rFonts w:ascii="TradeGothic LT Bold" w:hAnsi="TradeGothic LT Bold"/>
                <w:sz w:val="20"/>
                <w:szCs w:val="20"/>
              </w:rPr>
              <w:t xml:space="preserve"> EN EL QUE SE IMPARTE</w:t>
            </w:r>
          </w:p>
        </w:tc>
        <w:tc>
          <w:tcPr>
            <w:tcW w:w="4621" w:type="dxa"/>
            <w:gridSpan w:val="4"/>
            <w:vAlign w:val="center"/>
          </w:tcPr>
          <w:p w:rsidR="007D525F" w:rsidRDefault="005F22A7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 xml:space="preserve">OTROS </w:t>
            </w:r>
            <w:r w:rsidR="00B96B75" w:rsidRPr="00192D91">
              <w:rPr>
                <w:rFonts w:ascii="TradeGothic LT Bold" w:hAnsi="TradeGothic LT Bold"/>
                <w:sz w:val="20"/>
                <w:szCs w:val="20"/>
              </w:rPr>
              <w:t>MÁSTERES</w:t>
            </w:r>
            <w:r w:rsidRPr="00192D91">
              <w:rPr>
                <w:rFonts w:ascii="TradeGothic LT Bold" w:hAnsi="TradeGothic LT Bold"/>
                <w:sz w:val="20"/>
                <w:szCs w:val="20"/>
              </w:rPr>
              <w:t xml:space="preserve"> A LOS QUE SE PODRÍA OFERTAR</w:t>
            </w:r>
          </w:p>
        </w:tc>
      </w:tr>
      <w:tr w:rsidR="008B5740" w:rsidTr="00192D91">
        <w:tc>
          <w:tcPr>
            <w:tcW w:w="5567" w:type="dxa"/>
            <w:gridSpan w:val="3"/>
            <w:vAlign w:val="center"/>
          </w:tcPr>
          <w:p w:rsidR="007D525F" w:rsidRDefault="007C212B" w:rsidP="00651E0D">
            <w:r>
              <w:t>MU en Derechos fundamentales en perspectiva nacional, supranacional y global</w:t>
            </w:r>
          </w:p>
        </w:tc>
        <w:tc>
          <w:tcPr>
            <w:tcW w:w="4621" w:type="dxa"/>
            <w:gridSpan w:val="4"/>
            <w:vAlign w:val="center"/>
          </w:tcPr>
          <w:p w:rsidR="007D525F" w:rsidRDefault="007D525F" w:rsidP="00651E0D"/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7D525F" w:rsidRDefault="005F22A7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>PRERREQUISITOS Y/O RECOMENDACIONES (si procede)</w:t>
            </w: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25775B" w:rsidRPr="00192D91" w:rsidRDefault="0025775B" w:rsidP="007C212B">
            <w:pPr>
              <w:tabs>
                <w:tab w:val="left" w:pos="1924"/>
              </w:tabs>
              <w:rPr>
                <w:rFonts w:ascii="TradeGothic LT" w:hAnsi="TradeGothic LT"/>
                <w:sz w:val="20"/>
                <w:szCs w:val="20"/>
              </w:rPr>
            </w:pPr>
          </w:p>
          <w:p w:rsidR="002D6126" w:rsidRPr="00192D91" w:rsidRDefault="002D6126" w:rsidP="0070779D">
            <w:pPr>
              <w:rPr>
                <w:rFonts w:ascii="TradeGothic LT" w:hAnsi="TradeGothic LT"/>
                <w:sz w:val="20"/>
                <w:szCs w:val="20"/>
              </w:rPr>
            </w:pP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7D525F" w:rsidRDefault="005F22A7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 xml:space="preserve">BREVE DESCRIPCIÓN DE CONTENIDOS (SEGÚN MEMORIA DE VERIFICACIÓN DEL </w:t>
            </w:r>
            <w:r w:rsidR="00B96B75" w:rsidRPr="00192D91">
              <w:rPr>
                <w:rFonts w:ascii="TradeGothic LT Bold" w:hAnsi="TradeGothic LT Bold"/>
                <w:sz w:val="20"/>
                <w:szCs w:val="20"/>
              </w:rPr>
              <w:t>MÁSTER</w:t>
            </w:r>
            <w:r w:rsidRPr="00192D91">
              <w:rPr>
                <w:rFonts w:ascii="TradeGothic LT Bold" w:hAnsi="TradeGothic LT Bold"/>
                <w:sz w:val="20"/>
                <w:szCs w:val="20"/>
              </w:rPr>
              <w:t>)</w:t>
            </w: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AF491C" w:rsidRPr="00AF491C" w:rsidRDefault="00AF491C" w:rsidP="00AF491C">
            <w:pPr>
              <w:rPr>
                <w:rFonts w:ascii="TradeGothic LT" w:hAnsi="TradeGothic LT"/>
                <w:sz w:val="20"/>
                <w:szCs w:val="20"/>
              </w:rPr>
            </w:pPr>
            <w:r w:rsidRPr="00AF491C">
              <w:rPr>
                <w:rFonts w:ascii="TradeGothic LT" w:hAnsi="TradeGothic LT"/>
                <w:sz w:val="20"/>
                <w:szCs w:val="20"/>
              </w:rPr>
              <w:lastRenderedPageBreak/>
              <w:t>I. El reconocimiento de los derechos sociales y económicos en el ámbito internacional</w:t>
            </w:r>
          </w:p>
          <w:p w:rsidR="00AF491C" w:rsidRPr="00AF491C" w:rsidRDefault="00AF491C" w:rsidP="00AF491C">
            <w:pPr>
              <w:rPr>
                <w:rFonts w:ascii="TradeGothic LT" w:hAnsi="TradeGothic LT"/>
                <w:sz w:val="20"/>
                <w:szCs w:val="20"/>
              </w:rPr>
            </w:pPr>
            <w:r w:rsidRPr="00AF491C">
              <w:rPr>
                <w:rFonts w:ascii="TradeGothic LT" w:hAnsi="TradeGothic LT"/>
                <w:sz w:val="20"/>
                <w:szCs w:val="20"/>
              </w:rPr>
              <w:t>II. El reconocimiento de los derechos sociales y económicos en la Unión Europea</w:t>
            </w:r>
          </w:p>
          <w:p w:rsidR="00AF491C" w:rsidRPr="00AF491C" w:rsidRDefault="00AF491C" w:rsidP="00AF491C">
            <w:pPr>
              <w:rPr>
                <w:rFonts w:ascii="TradeGothic LT" w:hAnsi="TradeGothic LT"/>
                <w:sz w:val="20"/>
                <w:szCs w:val="20"/>
              </w:rPr>
            </w:pPr>
            <w:r w:rsidRPr="00AF491C">
              <w:rPr>
                <w:rFonts w:ascii="TradeGothic LT" w:hAnsi="TradeGothic LT"/>
                <w:sz w:val="20"/>
                <w:szCs w:val="20"/>
              </w:rPr>
              <w:t>III. El reconocimiento de los derecho sociales y económicos en las Constituciones estatales</w:t>
            </w:r>
          </w:p>
          <w:p w:rsidR="00AF491C" w:rsidRPr="00AF491C" w:rsidRDefault="00AF491C" w:rsidP="00AF491C">
            <w:pPr>
              <w:rPr>
                <w:rFonts w:ascii="TradeGothic LT" w:hAnsi="TradeGothic LT"/>
                <w:sz w:val="20"/>
                <w:szCs w:val="20"/>
              </w:rPr>
            </w:pPr>
            <w:r w:rsidRPr="00AF491C">
              <w:rPr>
                <w:rFonts w:ascii="TradeGothic LT" w:hAnsi="TradeGothic LT"/>
                <w:sz w:val="20"/>
                <w:szCs w:val="20"/>
              </w:rPr>
              <w:t>IV. Los derechos fundamentales que garantizan la actividad económica: propiedad y libertad de empresa</w:t>
            </w:r>
          </w:p>
          <w:p w:rsidR="00AF491C" w:rsidRPr="00AF491C" w:rsidRDefault="00AF491C" w:rsidP="00AF491C">
            <w:pPr>
              <w:rPr>
                <w:rFonts w:ascii="TradeGothic LT" w:hAnsi="TradeGothic LT"/>
                <w:sz w:val="20"/>
                <w:szCs w:val="20"/>
              </w:rPr>
            </w:pPr>
            <w:r w:rsidRPr="00AF491C">
              <w:rPr>
                <w:rFonts w:ascii="TradeGothic LT" w:hAnsi="TradeGothic LT"/>
                <w:sz w:val="20"/>
                <w:szCs w:val="20"/>
              </w:rPr>
              <w:t>V. Los derechos fundamentales que garantizan la posición del trabajador en el proceso productivo: sindicación, derecho a la información, negociación colectiva y huelga</w:t>
            </w:r>
          </w:p>
          <w:p w:rsidR="00AF491C" w:rsidRPr="00AF491C" w:rsidRDefault="00AF491C" w:rsidP="00AF491C">
            <w:pPr>
              <w:rPr>
                <w:rFonts w:ascii="TradeGothic LT" w:hAnsi="TradeGothic LT"/>
                <w:sz w:val="20"/>
                <w:szCs w:val="20"/>
              </w:rPr>
            </w:pPr>
            <w:r w:rsidRPr="00AF491C">
              <w:rPr>
                <w:rFonts w:ascii="TradeGothic LT" w:hAnsi="TradeGothic LT"/>
                <w:sz w:val="20"/>
                <w:szCs w:val="20"/>
              </w:rPr>
              <w:t>VI. El derecho fundamental a la educación</w:t>
            </w:r>
          </w:p>
          <w:p w:rsidR="007D525F" w:rsidRPr="00192D91" w:rsidRDefault="00AF491C" w:rsidP="00AF491C">
            <w:pPr>
              <w:rPr>
                <w:rFonts w:ascii="TradeGothic LT" w:hAnsi="TradeGothic LT"/>
                <w:sz w:val="20"/>
                <w:szCs w:val="20"/>
              </w:rPr>
            </w:pPr>
            <w:r w:rsidRPr="00AF491C">
              <w:rPr>
                <w:rFonts w:ascii="TradeGothic LT" w:hAnsi="TradeGothic LT"/>
                <w:sz w:val="20"/>
                <w:szCs w:val="20"/>
              </w:rPr>
              <w:t>VII. Entre derechos fundamentales y principios: sanidad, seguridad social, condiciones de trabajo, medio ambiente, consumidores, vivienda, conciliación de la vida laboral y profesional, acceso a los servicios de interés general</w:t>
            </w:r>
          </w:p>
          <w:p w:rsidR="0070779D" w:rsidRDefault="0070779D" w:rsidP="00CB0A2F"/>
          <w:p w:rsidR="002D6126" w:rsidRDefault="002D6126" w:rsidP="00CB0A2F"/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7D525F" w:rsidRDefault="005F22A7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>COMPETENCIAS GENERALES Y ESPECÍFICAS</w:t>
            </w:r>
            <w:r w:rsidR="00AD0EC0" w:rsidRPr="00192D91">
              <w:rPr>
                <w:rFonts w:ascii="TradeGothic LT Bold" w:hAnsi="TradeGothic LT Bold"/>
                <w:sz w:val="20"/>
                <w:szCs w:val="20"/>
              </w:rPr>
              <w:t xml:space="preserve"> DEL MÓDULO</w:t>
            </w: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5D4FEE" w:rsidRDefault="00AF491C" w:rsidP="00CB0A2F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 xml:space="preserve">GENERALES </w:t>
            </w:r>
          </w:p>
          <w:p w:rsidR="00AF491C" w:rsidRDefault="00AF491C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AF491C" w:rsidRDefault="00AF491C" w:rsidP="00CB0A2F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 xml:space="preserve">CG1 </w:t>
            </w:r>
            <w:r w:rsidRPr="00AF491C">
              <w:rPr>
                <w:rFonts w:ascii="TradeGothic LT" w:hAnsi="TradeGothic LT"/>
                <w:sz w:val="20"/>
                <w:szCs w:val="20"/>
              </w:rPr>
              <w:t>Que los alumnos sepan aplicar los conocimientos adquiridos sobre el reconocimiento y las técnicas de garantía de los derechos fundamentales, de tal modo que sean capaces de afrontar y resolver controversias jurídicas. Para ello se deben valer de la competencia adquirida en el manejo de los principios, mecanismos de protección y régimen jurídico de los derechos a nivel nacional, supranacional e internacional. Asimismo, esta competencia debe permitirles trabajar en contexto multidisciplinares, como corresponde, por ejemplo, a la función pública a nivel regional, nacional, europeo o en organismos internacionales.</w:t>
            </w:r>
          </w:p>
          <w:p w:rsidR="00AF491C" w:rsidRDefault="00AF491C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AF491C" w:rsidRDefault="00AF491C" w:rsidP="00CB0A2F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 xml:space="preserve">CG2 </w:t>
            </w:r>
            <w:r w:rsidRPr="00AF491C">
              <w:rPr>
                <w:rFonts w:ascii="TradeGothic LT" w:hAnsi="TradeGothic LT"/>
                <w:sz w:val="20"/>
                <w:szCs w:val="20"/>
              </w:rPr>
              <w:t>Que los alumnos sean capaces de integrar conocimientos y enfrentarse a la complejidad de formular posiciones científicas a partir de una información incompleta o limitada. Para ello su competencia científica debe permitirles evaluar los contextos sociales, éticos y políticos en los que se desarrollan las determinadas controversias jurídicas</w:t>
            </w:r>
          </w:p>
          <w:p w:rsidR="00AF491C" w:rsidRDefault="00AF491C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AF491C" w:rsidRDefault="00AF491C" w:rsidP="00CB0A2F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 xml:space="preserve">CG3 </w:t>
            </w:r>
            <w:r w:rsidRPr="00AF491C">
              <w:rPr>
                <w:rFonts w:ascii="TradeGothic LT" w:hAnsi="TradeGothic LT"/>
                <w:sz w:val="20"/>
                <w:szCs w:val="20"/>
              </w:rPr>
              <w:t>Que los alumnos sepan comunicar sus conclusiones -y los conocimientos y razones últimas que las sustentan- a públicos especializados y no especializados de un modo claro.</w:t>
            </w:r>
          </w:p>
          <w:p w:rsidR="00AF491C" w:rsidRDefault="00AF491C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AF491C" w:rsidRDefault="00AF491C" w:rsidP="00CB0A2F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 xml:space="preserve">CG 6 </w:t>
            </w:r>
            <w:r w:rsidRPr="00AF491C">
              <w:rPr>
                <w:rFonts w:ascii="TradeGothic LT" w:hAnsi="TradeGothic LT"/>
                <w:sz w:val="20"/>
                <w:szCs w:val="20"/>
              </w:rPr>
              <w:t>Que los alumnos sea capaces de comprender conocimientos que aporten una base u oportunidad de ser originales en el desarrollo y/o aplicación de ideas, a menudo en un contexto de investigación</w:t>
            </w:r>
            <w:r>
              <w:rPr>
                <w:rFonts w:ascii="TradeGothic LT" w:hAnsi="TradeGothic LT"/>
                <w:sz w:val="20"/>
                <w:szCs w:val="20"/>
              </w:rPr>
              <w:t>.</w:t>
            </w:r>
          </w:p>
          <w:p w:rsidR="00AF491C" w:rsidRDefault="00AF491C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AF491C" w:rsidRDefault="00AF491C" w:rsidP="00CB0A2F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>ESPECÍFICAS</w:t>
            </w:r>
          </w:p>
          <w:p w:rsidR="00AF491C" w:rsidRDefault="00AF491C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AF491C" w:rsidRDefault="00AF491C" w:rsidP="00CB0A2F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 xml:space="preserve">CE2 </w:t>
            </w:r>
            <w:r w:rsidRPr="00AF491C">
              <w:rPr>
                <w:rFonts w:ascii="TradeGothic LT" w:hAnsi="TradeGothic LT"/>
                <w:sz w:val="20"/>
                <w:szCs w:val="20"/>
              </w:rPr>
              <w:t xml:space="preserve">Ser capaz de analizar de manera crítica y manejar correctamente los principales instrumentos normativos de garantía de derechos a nivel </w:t>
            </w:r>
            <w:proofErr w:type="spellStart"/>
            <w:r w:rsidRPr="00AF491C">
              <w:rPr>
                <w:rFonts w:ascii="TradeGothic LT" w:hAnsi="TradeGothic LT"/>
                <w:sz w:val="20"/>
                <w:szCs w:val="20"/>
              </w:rPr>
              <w:t>subestatal</w:t>
            </w:r>
            <w:proofErr w:type="spellEnd"/>
            <w:r w:rsidRPr="00AF491C">
              <w:rPr>
                <w:rFonts w:ascii="TradeGothic LT" w:hAnsi="TradeGothic LT"/>
                <w:sz w:val="20"/>
                <w:szCs w:val="20"/>
              </w:rPr>
              <w:t>, nacional, supranacional e internacional</w:t>
            </w:r>
          </w:p>
          <w:p w:rsidR="00AF491C" w:rsidRDefault="00AF491C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AF491C" w:rsidRDefault="00AF491C" w:rsidP="00CB0A2F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 xml:space="preserve">CE3 </w:t>
            </w:r>
            <w:r w:rsidRPr="00AF491C">
              <w:rPr>
                <w:rFonts w:ascii="TradeGothic LT" w:hAnsi="TradeGothic LT"/>
                <w:sz w:val="20"/>
                <w:szCs w:val="20"/>
              </w:rPr>
              <w:t>Saber hallar la jurisprudencia relevante en materia de aplicación y garantía de derechos, tanto en la jurisdicción nacional como europea e internacional, distinguiendo los elementos que componen la decisión y pueden trasladarse a supuestos parecidos.</w:t>
            </w:r>
          </w:p>
          <w:p w:rsidR="00AF491C" w:rsidRDefault="00AF491C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AF491C" w:rsidRDefault="00AF491C" w:rsidP="00CB0A2F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 xml:space="preserve">CE4 </w:t>
            </w:r>
            <w:r w:rsidRPr="00AF491C">
              <w:rPr>
                <w:rFonts w:ascii="TradeGothic LT" w:hAnsi="TradeGothic LT"/>
                <w:sz w:val="20"/>
                <w:szCs w:val="20"/>
              </w:rPr>
              <w:t>Ser capaz de elaborar argumentaciones que conecten la evolución jurisprudencial de derechos sustantivos en el tiempo y en sentido multinivel, señalando los elementos de continuidad y ruptura de la doctrina.</w:t>
            </w:r>
          </w:p>
          <w:p w:rsidR="00AF491C" w:rsidRDefault="00AF491C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AF491C" w:rsidRDefault="00AF491C" w:rsidP="00CB0A2F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 xml:space="preserve">CE6 </w:t>
            </w:r>
            <w:r w:rsidRPr="00AF491C">
              <w:rPr>
                <w:rFonts w:ascii="TradeGothic LT" w:hAnsi="TradeGothic LT"/>
                <w:sz w:val="20"/>
                <w:szCs w:val="20"/>
              </w:rPr>
              <w:t xml:space="preserve">Saber elaborar informes jurídicos a petición de terceros en los que se asesoren sobre las distintas posibilidades de garantía de derechos concretos en situaciones concretas que exijan una interconexión entre </w:t>
            </w:r>
            <w:r w:rsidRPr="00AF491C">
              <w:rPr>
                <w:rFonts w:ascii="TradeGothic LT" w:hAnsi="TradeGothic LT"/>
                <w:sz w:val="20"/>
                <w:szCs w:val="20"/>
              </w:rPr>
              <w:lastRenderedPageBreak/>
              <w:t>niveles normativos.</w:t>
            </w:r>
          </w:p>
          <w:p w:rsidR="00AF491C" w:rsidRDefault="00AF491C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AF491C" w:rsidRPr="00192D91" w:rsidRDefault="00AF491C" w:rsidP="00CB0A2F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 xml:space="preserve">CE7 </w:t>
            </w:r>
            <w:r w:rsidRPr="00AF491C">
              <w:rPr>
                <w:rFonts w:ascii="TradeGothic LT" w:hAnsi="TradeGothic LT"/>
                <w:sz w:val="20"/>
                <w:szCs w:val="20"/>
              </w:rPr>
              <w:t>Ser capaz de plantear una defensa ante tribunales en controversias jurídicas concretas.</w:t>
            </w:r>
          </w:p>
          <w:p w:rsidR="002D6126" w:rsidRPr="00192D91" w:rsidRDefault="002D6126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2D6126" w:rsidRPr="00192D91" w:rsidRDefault="002D6126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7D525F" w:rsidRDefault="005F22A7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lastRenderedPageBreak/>
              <w:t xml:space="preserve">OBJETIVOS (EXPRESADOS COMO RESULTADOS ESPERABLES DE </w:t>
            </w:r>
            <w:smartTag w:uri="urn:schemas-microsoft-com:office:smarttags" w:element="PersonName">
              <w:smartTagPr>
                <w:attr w:name="ProductID" w:val="LA ENSE￑ANZA"/>
              </w:smartTagPr>
              <w:r w:rsidRPr="00192D91">
                <w:rPr>
                  <w:rFonts w:ascii="TradeGothic LT Bold" w:hAnsi="TradeGothic LT Bold"/>
                  <w:sz w:val="20"/>
                  <w:szCs w:val="20"/>
                </w:rPr>
                <w:t>LA ENSEÑANZA</w:t>
              </w:r>
            </w:smartTag>
            <w:r w:rsidRPr="00192D91">
              <w:rPr>
                <w:rFonts w:ascii="TradeGothic LT Bold" w:hAnsi="TradeGothic LT Bold"/>
                <w:sz w:val="20"/>
                <w:szCs w:val="20"/>
              </w:rPr>
              <w:t>)</w:t>
            </w: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A504B1" w:rsidRPr="00192D91" w:rsidRDefault="00A504B1" w:rsidP="00A504B1">
            <w:pPr>
              <w:rPr>
                <w:rFonts w:ascii="TradeGothic LT" w:hAnsi="TradeGothic LT"/>
                <w:b/>
                <w:bCs/>
                <w:i/>
                <w:iCs/>
                <w:sz w:val="20"/>
                <w:szCs w:val="20"/>
              </w:rPr>
            </w:pPr>
          </w:p>
          <w:p w:rsidR="00A504B1" w:rsidRPr="00192D91" w:rsidRDefault="00A504B1" w:rsidP="00A504B1">
            <w:pPr>
              <w:rPr>
                <w:rFonts w:ascii="TradeGothic LT" w:hAnsi="TradeGothic LT"/>
                <w:b/>
                <w:bCs/>
                <w:i/>
                <w:iCs/>
                <w:sz w:val="20"/>
                <w:szCs w:val="20"/>
              </w:rPr>
            </w:pPr>
            <w:r w:rsidRPr="00192D91">
              <w:rPr>
                <w:rFonts w:ascii="TradeGothic LT" w:hAnsi="TradeGothic LT"/>
                <w:b/>
                <w:bCs/>
                <w:i/>
                <w:iCs/>
                <w:sz w:val="20"/>
                <w:szCs w:val="20"/>
              </w:rPr>
              <w:t>El alumno sabrá/comprenderá:</w:t>
            </w:r>
          </w:p>
          <w:p w:rsidR="00A504B1" w:rsidRPr="00192D91" w:rsidRDefault="00A504B1" w:rsidP="00A504B1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AF491C" w:rsidRPr="00AF491C" w:rsidRDefault="00723566" w:rsidP="00AF491C">
            <w:pPr>
              <w:rPr>
                <w:rFonts w:ascii="TradeGothic LT" w:hAnsi="TradeGothic LT"/>
                <w:sz w:val="20"/>
                <w:szCs w:val="20"/>
                <w:lang w:val="es-ES_tradnl"/>
              </w:rPr>
            </w:pPr>
            <w:r>
              <w:rPr>
                <w:rFonts w:ascii="TradeGothic LT" w:hAnsi="TradeGothic LT"/>
                <w:sz w:val="20"/>
                <w:szCs w:val="20"/>
                <w:lang w:val="es-ES_tradnl"/>
              </w:rPr>
              <w:t>1</w:t>
            </w:r>
            <w:r w:rsidR="00AF491C" w:rsidRPr="00AF491C">
              <w:rPr>
                <w:rFonts w:ascii="TradeGothic LT" w:hAnsi="TradeGothic LT"/>
                <w:sz w:val="20"/>
                <w:szCs w:val="20"/>
                <w:lang w:val="es-ES_tradnl"/>
              </w:rPr>
              <w:t xml:space="preserve">. </w:t>
            </w:r>
            <w:r>
              <w:rPr>
                <w:rFonts w:ascii="TradeGothic LT" w:hAnsi="TradeGothic LT"/>
                <w:sz w:val="20"/>
                <w:szCs w:val="20"/>
                <w:lang w:val="es-ES_tradnl"/>
              </w:rPr>
              <w:t xml:space="preserve">Moverse </w:t>
            </w:r>
            <w:r w:rsidR="00AF491C" w:rsidRPr="00AF491C">
              <w:rPr>
                <w:rFonts w:ascii="TradeGothic LT" w:hAnsi="TradeGothic LT"/>
                <w:sz w:val="20"/>
                <w:szCs w:val="20"/>
                <w:lang w:val="es-ES_tradnl"/>
              </w:rPr>
              <w:t xml:space="preserve"> entre el conjunto de fuentes normativas de la Unión. </w:t>
            </w:r>
          </w:p>
          <w:p w:rsidR="00AF491C" w:rsidRPr="00AF491C" w:rsidRDefault="00AF491C" w:rsidP="00AF491C">
            <w:pPr>
              <w:rPr>
                <w:rFonts w:ascii="TradeGothic LT" w:hAnsi="TradeGothic LT"/>
                <w:sz w:val="20"/>
                <w:szCs w:val="20"/>
                <w:lang w:val="es-ES_tradnl"/>
              </w:rPr>
            </w:pPr>
          </w:p>
          <w:p w:rsidR="00AF491C" w:rsidRPr="00AF491C" w:rsidRDefault="00723566" w:rsidP="00AF491C">
            <w:pPr>
              <w:rPr>
                <w:rFonts w:ascii="TradeGothic LT" w:hAnsi="TradeGothic LT"/>
                <w:sz w:val="20"/>
                <w:szCs w:val="20"/>
                <w:lang w:val="es-ES_tradnl"/>
              </w:rPr>
            </w:pPr>
            <w:r>
              <w:rPr>
                <w:rFonts w:ascii="TradeGothic LT" w:hAnsi="TradeGothic LT"/>
                <w:sz w:val="20"/>
                <w:szCs w:val="20"/>
                <w:lang w:val="es-ES_tradnl"/>
              </w:rPr>
              <w:t>2. R</w:t>
            </w:r>
            <w:r w:rsidR="00AF491C" w:rsidRPr="00AF491C">
              <w:rPr>
                <w:rFonts w:ascii="TradeGothic LT" w:hAnsi="TradeGothic LT"/>
                <w:sz w:val="20"/>
                <w:szCs w:val="20"/>
                <w:lang w:val="es-ES_tradnl"/>
              </w:rPr>
              <w:t>ealizar una interpretación sistemática de los textos normativos.</w:t>
            </w:r>
          </w:p>
          <w:p w:rsidR="00AF491C" w:rsidRPr="00AF491C" w:rsidRDefault="00AF491C" w:rsidP="00AF491C">
            <w:pPr>
              <w:rPr>
                <w:rFonts w:ascii="TradeGothic LT" w:hAnsi="TradeGothic LT"/>
                <w:sz w:val="20"/>
                <w:szCs w:val="20"/>
                <w:lang w:val="es-ES_tradnl"/>
              </w:rPr>
            </w:pPr>
          </w:p>
          <w:p w:rsidR="00AF491C" w:rsidRPr="00AF491C" w:rsidRDefault="00723566" w:rsidP="00AF491C">
            <w:pPr>
              <w:rPr>
                <w:rFonts w:ascii="TradeGothic LT" w:hAnsi="TradeGothic LT"/>
                <w:sz w:val="20"/>
                <w:szCs w:val="20"/>
                <w:lang w:val="es-ES_tradnl"/>
              </w:rPr>
            </w:pPr>
            <w:r>
              <w:rPr>
                <w:rFonts w:ascii="TradeGothic LT" w:hAnsi="TradeGothic LT"/>
                <w:sz w:val="20"/>
                <w:szCs w:val="20"/>
                <w:lang w:val="es-ES_tradnl"/>
              </w:rPr>
              <w:t xml:space="preserve">3. Comprender </w:t>
            </w:r>
            <w:r w:rsidR="00AF491C" w:rsidRPr="00AF491C">
              <w:rPr>
                <w:rFonts w:ascii="TradeGothic LT" w:hAnsi="TradeGothic LT"/>
                <w:sz w:val="20"/>
                <w:szCs w:val="20"/>
                <w:lang w:val="es-ES_tradnl"/>
              </w:rPr>
              <w:t>las principales categorías jurídicas del derecho de la Unión y sea capaz de trazar su sistemática.</w:t>
            </w:r>
          </w:p>
          <w:p w:rsidR="00AF491C" w:rsidRPr="00AF491C" w:rsidRDefault="00AF491C" w:rsidP="00AF491C">
            <w:pPr>
              <w:rPr>
                <w:rFonts w:ascii="TradeGothic LT" w:hAnsi="TradeGothic LT"/>
                <w:sz w:val="20"/>
                <w:szCs w:val="20"/>
                <w:lang w:val="es-ES_tradnl"/>
              </w:rPr>
            </w:pPr>
          </w:p>
          <w:p w:rsidR="004A4813" w:rsidRPr="00192D91" w:rsidRDefault="00723566" w:rsidP="00AF491C">
            <w:pPr>
              <w:rPr>
                <w:rFonts w:ascii="TradeGothic LT" w:hAnsi="TradeGothic LT"/>
                <w:sz w:val="20"/>
                <w:szCs w:val="20"/>
                <w:lang w:val="es-ES_tradnl"/>
              </w:rPr>
            </w:pPr>
            <w:r>
              <w:rPr>
                <w:rFonts w:ascii="TradeGothic LT" w:hAnsi="TradeGothic LT"/>
                <w:sz w:val="20"/>
                <w:szCs w:val="20"/>
                <w:lang w:val="es-ES_tradnl"/>
              </w:rPr>
              <w:t>4. Conocer</w:t>
            </w:r>
            <w:r w:rsidR="00AF491C" w:rsidRPr="00AF491C">
              <w:rPr>
                <w:rFonts w:ascii="TradeGothic LT" w:hAnsi="TradeGothic LT"/>
                <w:sz w:val="20"/>
                <w:szCs w:val="20"/>
                <w:lang w:val="es-ES_tradnl"/>
              </w:rPr>
              <w:t xml:space="preserve"> los contenidos básicos de la materia.</w:t>
            </w:r>
          </w:p>
          <w:p w:rsidR="00CB0A2F" w:rsidRPr="00192D91" w:rsidRDefault="00CB0A2F" w:rsidP="004A4813">
            <w:pPr>
              <w:rPr>
                <w:rFonts w:ascii="TradeGothic LT" w:hAnsi="TradeGothic LT"/>
                <w:sz w:val="20"/>
                <w:szCs w:val="20"/>
                <w:lang w:val="es-ES_tradnl"/>
              </w:rPr>
            </w:pPr>
          </w:p>
          <w:p w:rsidR="00CB0A2F" w:rsidRPr="00192D91" w:rsidRDefault="00CB0A2F" w:rsidP="004A4813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AE67AC" w:rsidRPr="00192D91" w:rsidRDefault="00AE67AC" w:rsidP="004A4813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4A4813" w:rsidRPr="00192D91" w:rsidRDefault="004A4813" w:rsidP="004A4813">
            <w:pPr>
              <w:rPr>
                <w:rFonts w:ascii="TradeGothic LT" w:hAnsi="TradeGothic LT"/>
                <w:b/>
                <w:sz w:val="20"/>
                <w:szCs w:val="20"/>
              </w:rPr>
            </w:pPr>
            <w:r w:rsidRPr="00192D91">
              <w:rPr>
                <w:rFonts w:ascii="TradeGothic LT" w:hAnsi="TradeGothic LT"/>
                <w:b/>
                <w:bCs/>
                <w:i/>
                <w:iCs/>
                <w:sz w:val="20"/>
                <w:szCs w:val="20"/>
              </w:rPr>
              <w:t>El alumno será capaz de</w:t>
            </w:r>
            <w:r w:rsidRPr="00192D91">
              <w:rPr>
                <w:rFonts w:ascii="TradeGothic LT" w:hAnsi="TradeGothic LT"/>
                <w:b/>
                <w:sz w:val="20"/>
                <w:szCs w:val="20"/>
              </w:rPr>
              <w:t>:</w:t>
            </w:r>
          </w:p>
          <w:p w:rsidR="004A4813" w:rsidRPr="00192D91" w:rsidRDefault="004A4813" w:rsidP="004A4813">
            <w:pPr>
              <w:rPr>
                <w:rFonts w:ascii="TradeGothic LT" w:hAnsi="TradeGothic LT"/>
                <w:b/>
                <w:sz w:val="20"/>
                <w:szCs w:val="20"/>
                <w:lang w:val="es-ES_tradnl"/>
              </w:rPr>
            </w:pPr>
          </w:p>
          <w:p w:rsidR="008B2432" w:rsidRPr="00192D91" w:rsidRDefault="008B2432" w:rsidP="004A4813">
            <w:pPr>
              <w:rPr>
                <w:rFonts w:ascii="TradeGothic LT" w:hAnsi="TradeGothic LT"/>
                <w:sz w:val="20"/>
                <w:szCs w:val="20"/>
                <w:lang w:val="es-ES_tradnl"/>
              </w:rPr>
            </w:pPr>
          </w:p>
          <w:p w:rsidR="00CB0A2F" w:rsidRDefault="00723566" w:rsidP="004A4813">
            <w:pPr>
              <w:rPr>
                <w:rFonts w:ascii="TradeGothic LT" w:hAnsi="TradeGothic LT"/>
                <w:sz w:val="20"/>
                <w:szCs w:val="20"/>
                <w:lang w:val="es-ES_tradnl"/>
              </w:rPr>
            </w:pPr>
            <w:r w:rsidRPr="00723566">
              <w:rPr>
                <w:rFonts w:ascii="TradeGothic LT" w:hAnsi="TradeGothic LT"/>
                <w:sz w:val="20"/>
                <w:szCs w:val="20"/>
                <w:lang w:val="es-ES_tradnl"/>
              </w:rPr>
              <w:t>Resolver una controversia jurídica relativa a la interpretación y aplicación de los derechos sociales y económicos.</w:t>
            </w:r>
          </w:p>
          <w:p w:rsidR="00723566" w:rsidRPr="00192D91" w:rsidRDefault="00723566" w:rsidP="004A4813">
            <w:pPr>
              <w:rPr>
                <w:rFonts w:ascii="TradeGothic LT" w:hAnsi="TradeGothic LT"/>
                <w:sz w:val="20"/>
                <w:szCs w:val="20"/>
                <w:lang w:val="es-ES_tradnl"/>
              </w:rPr>
            </w:pPr>
          </w:p>
          <w:p w:rsidR="00CB0A2F" w:rsidRPr="00192D91" w:rsidRDefault="00CB0A2F" w:rsidP="004A4813">
            <w:pPr>
              <w:rPr>
                <w:rFonts w:ascii="TradeGothic LT" w:hAnsi="TradeGothic LT"/>
                <w:sz w:val="20"/>
                <w:szCs w:val="20"/>
                <w:lang w:val="es-ES_tradnl"/>
              </w:rPr>
            </w:pPr>
          </w:p>
          <w:p w:rsidR="00CB0A2F" w:rsidRPr="00192D91" w:rsidRDefault="00CB0A2F" w:rsidP="004A4813">
            <w:pPr>
              <w:rPr>
                <w:rFonts w:ascii="TradeGothic LT" w:hAnsi="TradeGothic LT"/>
                <w:sz w:val="20"/>
                <w:szCs w:val="20"/>
              </w:rPr>
            </w:pP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7D525F" w:rsidRDefault="00D70E07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>TEMARIO DETALLADO DE LA ASIGNATURA</w:t>
            </w: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A504B1" w:rsidRDefault="00A504B1" w:rsidP="00192D91">
            <w:pPr>
              <w:jc w:val="both"/>
            </w:pPr>
          </w:p>
          <w:p w:rsidR="00723566" w:rsidRDefault="00723566" w:rsidP="00723566">
            <w:pPr>
              <w:jc w:val="both"/>
            </w:pPr>
            <w:r>
              <w:t>I. El reconocimiento de los derechos sociales y económicos en el ámbito internacional</w:t>
            </w:r>
          </w:p>
          <w:p w:rsidR="00723566" w:rsidRDefault="00723566" w:rsidP="00723566">
            <w:pPr>
              <w:jc w:val="both"/>
            </w:pPr>
            <w:r>
              <w:t>II. El reconocimiento de los derechos sociales y económicos en la Unión Europea</w:t>
            </w:r>
          </w:p>
          <w:p w:rsidR="00723566" w:rsidRDefault="00723566" w:rsidP="00723566">
            <w:pPr>
              <w:jc w:val="both"/>
            </w:pPr>
            <w:r>
              <w:t>III. El reconocimiento de los derecho sociales y económicos en las Constituciones estatales</w:t>
            </w:r>
          </w:p>
          <w:p w:rsidR="00723566" w:rsidRDefault="00723566" w:rsidP="00723566">
            <w:pPr>
              <w:jc w:val="both"/>
            </w:pPr>
            <w:r>
              <w:t>IV. Los derechos fundamentales que garantizan la actividad económica: propiedad y libertad de empresa</w:t>
            </w:r>
          </w:p>
          <w:p w:rsidR="00723566" w:rsidRDefault="00723566" w:rsidP="00723566">
            <w:pPr>
              <w:jc w:val="both"/>
            </w:pPr>
            <w:r>
              <w:t>V. Los derechos fundamentales que garantizan la posición del trabajador en el proceso productivo: sindicación, derecho a la información, negociación colectiva y huelga</w:t>
            </w:r>
          </w:p>
          <w:p w:rsidR="00723566" w:rsidRDefault="00723566" w:rsidP="00723566">
            <w:pPr>
              <w:jc w:val="both"/>
            </w:pPr>
            <w:r>
              <w:t>VI. El derecho fundamental a la educación</w:t>
            </w:r>
          </w:p>
          <w:p w:rsidR="00CB0A2F" w:rsidRDefault="00723566" w:rsidP="00723566">
            <w:pPr>
              <w:jc w:val="both"/>
            </w:pPr>
            <w:r>
              <w:t>VII. Entre derechos fundamentales y principios: sanidad, seguridad social, condiciones de trabajo, medio ambiente, consumidores, vivienda, conciliación de la vida laboral y profesional, acceso a los servicios de interés general</w:t>
            </w:r>
          </w:p>
          <w:p w:rsidR="00CB0A2F" w:rsidRDefault="00CB0A2F" w:rsidP="00192D91">
            <w:pPr>
              <w:jc w:val="both"/>
            </w:pP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7D525F" w:rsidRDefault="008B5740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lastRenderedPageBreak/>
              <w:t>BIBLIOGRAFÍA</w:t>
            </w: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A504B1" w:rsidRPr="00192D91" w:rsidRDefault="00A504B1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D91AB8" w:rsidRPr="00D91AB8" w:rsidRDefault="00D91AB8" w:rsidP="00D91AB8">
            <w:pPr>
              <w:spacing w:before="100" w:beforeAutospacing="1" w:line="360" w:lineRule="auto"/>
              <w:jc w:val="both"/>
              <w:rPr>
                <w:rFonts w:ascii="Georgia" w:eastAsia="Calibri" w:hAnsi="Georgia"/>
                <w:sz w:val="20"/>
                <w:szCs w:val="20"/>
                <w:lang w:eastAsia="en-US"/>
              </w:rPr>
            </w:pPr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AA.VV.: </w:t>
            </w:r>
            <w:r w:rsidRPr="00D91AB8">
              <w:rPr>
                <w:rFonts w:ascii="Georgia" w:eastAsia="Calibri" w:hAnsi="Georgia"/>
                <w:i/>
                <w:sz w:val="20"/>
                <w:szCs w:val="20"/>
                <w:lang w:eastAsia="en-US"/>
              </w:rPr>
              <w:t>La constitución económica</w:t>
            </w:r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, Centro de Estudios Políticos y Constitucionales, 2012. </w:t>
            </w:r>
          </w:p>
          <w:p w:rsidR="00D91AB8" w:rsidRPr="00D91AB8" w:rsidRDefault="00D91AB8" w:rsidP="00D91AB8">
            <w:pPr>
              <w:spacing w:before="100" w:beforeAutospacing="1" w:line="360" w:lineRule="auto"/>
              <w:jc w:val="both"/>
              <w:rPr>
                <w:rFonts w:ascii="Georgia" w:eastAsia="Calibri" w:hAnsi="Georgia"/>
                <w:sz w:val="20"/>
                <w:szCs w:val="20"/>
                <w:lang w:eastAsia="en-US"/>
              </w:rPr>
            </w:pPr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AA.VV., </w:t>
            </w:r>
            <w:r w:rsidRPr="00D91AB8">
              <w:rPr>
                <w:rFonts w:ascii="Georgia" w:eastAsia="Calibri" w:hAnsi="Georgia"/>
                <w:i/>
                <w:sz w:val="20"/>
                <w:szCs w:val="20"/>
                <w:lang w:eastAsia="en-US"/>
              </w:rPr>
              <w:t>El constitucionalismo en la crisis del estado social</w:t>
            </w:r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, coord. </w:t>
            </w:r>
            <w:proofErr w:type="gramStart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>por</w:t>
            </w:r>
            <w:proofErr w:type="gramEnd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 Miguel </w:t>
            </w:r>
            <w:proofErr w:type="spellStart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>Angel</w:t>
            </w:r>
            <w:proofErr w:type="spellEnd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 García Herrera, Universidad del País Vasco, Servicio de Publicaciones, 1997. </w:t>
            </w:r>
          </w:p>
          <w:p w:rsidR="00D91AB8" w:rsidRPr="00D91AB8" w:rsidRDefault="00D91AB8" w:rsidP="00D91AB8">
            <w:pPr>
              <w:spacing w:before="100" w:beforeAutospacing="1" w:line="360" w:lineRule="auto"/>
              <w:jc w:val="both"/>
              <w:rPr>
                <w:rFonts w:ascii="Georgia" w:eastAsia="Calibri" w:hAnsi="Georgia"/>
                <w:sz w:val="20"/>
                <w:szCs w:val="20"/>
                <w:lang w:eastAsia="en-US"/>
              </w:rPr>
            </w:pPr>
            <w:proofErr w:type="spellStart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>Abendroth</w:t>
            </w:r>
            <w:proofErr w:type="spellEnd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>Wolfgang</w:t>
            </w:r>
            <w:proofErr w:type="spellEnd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>Forsthoff</w:t>
            </w:r>
            <w:proofErr w:type="spellEnd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>Ernst</w:t>
            </w:r>
            <w:proofErr w:type="spellEnd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 y  </w:t>
            </w:r>
            <w:proofErr w:type="spellStart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>Doehring</w:t>
            </w:r>
            <w:proofErr w:type="spellEnd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, Karl: </w:t>
            </w:r>
            <w:r w:rsidRPr="00D91AB8">
              <w:rPr>
                <w:rFonts w:ascii="Georgia" w:eastAsia="Calibri" w:hAnsi="Georgia"/>
                <w:i/>
                <w:sz w:val="20"/>
                <w:szCs w:val="20"/>
                <w:lang w:eastAsia="en-US"/>
              </w:rPr>
              <w:t xml:space="preserve">El Estado social, </w:t>
            </w:r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Centro de Estudios Constitucionales, 1986. </w:t>
            </w:r>
          </w:p>
          <w:p w:rsidR="00D91AB8" w:rsidRPr="00D91AB8" w:rsidRDefault="00D91AB8" w:rsidP="00D91AB8">
            <w:pPr>
              <w:spacing w:before="100" w:beforeAutospacing="1" w:line="360" w:lineRule="auto"/>
              <w:jc w:val="both"/>
              <w:rPr>
                <w:rFonts w:ascii="Georgia" w:eastAsia="Calibri" w:hAnsi="Georgia"/>
                <w:sz w:val="20"/>
                <w:szCs w:val="20"/>
                <w:lang w:eastAsia="en-US"/>
              </w:rPr>
            </w:pPr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Alonso-Olea García, </w:t>
            </w:r>
            <w:r w:rsidRPr="00D91AB8">
              <w:rPr>
                <w:rFonts w:ascii="Georgia" w:eastAsia="Calibri" w:hAnsi="Georgia"/>
                <w:i/>
                <w:sz w:val="20"/>
                <w:szCs w:val="20"/>
                <w:lang w:eastAsia="en-US"/>
              </w:rPr>
              <w:t>Derecho de la protección social: derecho a la Seguridad Social, derecho a la asistencia sanitaria y derecho a los servicios sociales,</w:t>
            </w:r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 Aranzadi, 2015 (2 ed.).</w:t>
            </w:r>
          </w:p>
          <w:p w:rsidR="00D91AB8" w:rsidRPr="00D91AB8" w:rsidRDefault="00D91AB8" w:rsidP="00D91AB8">
            <w:pPr>
              <w:spacing w:before="100" w:beforeAutospacing="1" w:line="360" w:lineRule="auto"/>
              <w:jc w:val="both"/>
              <w:rPr>
                <w:rFonts w:ascii="Georgia" w:eastAsia="Calibri" w:hAnsi="Georgia"/>
                <w:sz w:val="20"/>
                <w:szCs w:val="20"/>
                <w:lang w:eastAsia="en-US"/>
              </w:rPr>
            </w:pPr>
            <w:proofErr w:type="spellStart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>Albertí</w:t>
            </w:r>
            <w:proofErr w:type="spellEnd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 Rovira, </w:t>
            </w:r>
            <w:proofErr w:type="spellStart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>Enoch</w:t>
            </w:r>
            <w:proofErr w:type="spellEnd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; “La constitución económica”, en La experiencia </w:t>
            </w:r>
            <w:proofErr w:type="gramStart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>constitucional :</w:t>
            </w:r>
            <w:proofErr w:type="gramEnd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 (1978-2000) / coord. por Gumersindo Trujillo, Luis María López Guerra, Pedro José González-</w:t>
            </w:r>
            <w:proofErr w:type="spellStart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>Trevijano</w:t>
            </w:r>
            <w:proofErr w:type="spellEnd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 Sánchez, 2000, págs. 125-158</w:t>
            </w:r>
          </w:p>
          <w:p w:rsidR="00D91AB8" w:rsidRPr="00D91AB8" w:rsidRDefault="00D91AB8" w:rsidP="00D91AB8">
            <w:pPr>
              <w:spacing w:before="100" w:beforeAutospacing="1" w:line="360" w:lineRule="auto"/>
              <w:jc w:val="both"/>
              <w:rPr>
                <w:rFonts w:ascii="Georgia" w:eastAsia="Calibri" w:hAnsi="Georgia"/>
                <w:sz w:val="20"/>
                <w:szCs w:val="20"/>
                <w:lang w:eastAsia="en-US"/>
              </w:rPr>
            </w:pPr>
            <w:proofErr w:type="spellStart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>Añón</w:t>
            </w:r>
            <w:proofErr w:type="spellEnd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 Roig, María José: “Derechos sociales: cuestiones de legalidad y legitimidad” en  Un panorama de filosofía jurídica y política: (50 años de "Anales de la Cátedra Francisco Suárez"), 2010, págs. 15-42</w:t>
            </w:r>
          </w:p>
          <w:p w:rsidR="00D91AB8" w:rsidRPr="00D91AB8" w:rsidRDefault="00D91AB8" w:rsidP="00D91AB8">
            <w:pPr>
              <w:spacing w:before="100" w:beforeAutospacing="1" w:line="360" w:lineRule="auto"/>
              <w:jc w:val="both"/>
              <w:rPr>
                <w:rFonts w:ascii="Georgia" w:eastAsia="Calibri" w:hAnsi="Georgia"/>
                <w:sz w:val="20"/>
                <w:szCs w:val="20"/>
                <w:lang w:eastAsia="en-US"/>
              </w:rPr>
            </w:pPr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Díez Moreno, Fernando: </w:t>
            </w:r>
            <w:r w:rsidRPr="00D91AB8">
              <w:rPr>
                <w:rFonts w:ascii="Georgia" w:eastAsia="Calibri" w:hAnsi="Georgia"/>
                <w:i/>
                <w:sz w:val="20"/>
                <w:szCs w:val="20"/>
                <w:lang w:eastAsia="en-US"/>
              </w:rPr>
              <w:t>El Estado social</w:t>
            </w:r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, Centro de Estudios Políticos y Constitucionales, 2004. </w:t>
            </w:r>
          </w:p>
          <w:p w:rsidR="00D91AB8" w:rsidRPr="00D91AB8" w:rsidRDefault="00D91AB8" w:rsidP="00D91AB8">
            <w:pPr>
              <w:spacing w:before="100" w:beforeAutospacing="1" w:line="360" w:lineRule="auto"/>
              <w:jc w:val="both"/>
              <w:rPr>
                <w:rFonts w:ascii="Georgia" w:eastAsia="Calibri" w:hAnsi="Georgia"/>
                <w:sz w:val="20"/>
                <w:szCs w:val="20"/>
                <w:lang w:eastAsia="en-US"/>
              </w:rPr>
            </w:pPr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Gordillo </w:t>
            </w:r>
            <w:proofErr w:type="spellStart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>Perez</w:t>
            </w:r>
            <w:proofErr w:type="spellEnd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, Luis Ignacio y </w:t>
            </w:r>
            <w:proofErr w:type="spellStart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>Canedo</w:t>
            </w:r>
            <w:proofErr w:type="spellEnd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>Arrillaga</w:t>
            </w:r>
            <w:proofErr w:type="spellEnd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>, José Ramón: “La constitución económica de la Unión Europea. Bases de un modelo en constante evolución”, Cuadernos de derecho transnacional, ISSN-e 1989-4570, Vol. 5, Nº. 1, 2013, págs. 163-183.</w:t>
            </w:r>
          </w:p>
          <w:p w:rsidR="00D91AB8" w:rsidRPr="00D91AB8" w:rsidRDefault="00D91AB8" w:rsidP="00D91AB8">
            <w:pPr>
              <w:spacing w:before="100" w:beforeAutospacing="1" w:line="360" w:lineRule="auto"/>
              <w:jc w:val="both"/>
              <w:rPr>
                <w:rFonts w:ascii="Georgia" w:eastAsia="Calibri" w:hAnsi="Georgia"/>
                <w:sz w:val="20"/>
                <w:szCs w:val="20"/>
                <w:lang w:eastAsia="en-US"/>
              </w:rPr>
            </w:pPr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Maestro </w:t>
            </w:r>
            <w:proofErr w:type="spellStart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>Buelga</w:t>
            </w:r>
            <w:proofErr w:type="spellEnd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>, Gonzalo: “Estado de mercado y Constitución económica: algunas reflexiones sobre la crisis constitucional europea”, Revista de derecho constitucional europeo, ISSN 1697-7890, Nº. 8, 2007, págs. 43-73</w:t>
            </w:r>
          </w:p>
          <w:p w:rsidR="00D91AB8" w:rsidRPr="00D91AB8" w:rsidRDefault="00D91AB8" w:rsidP="00D91AB8">
            <w:pPr>
              <w:spacing w:before="100" w:beforeAutospacing="1" w:line="360" w:lineRule="auto"/>
              <w:jc w:val="both"/>
              <w:rPr>
                <w:rFonts w:ascii="Georgia" w:eastAsia="Calibri" w:hAnsi="Georgia"/>
                <w:szCs w:val="22"/>
                <w:lang w:eastAsia="en-US"/>
              </w:rPr>
            </w:pPr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Ponce Solé, </w:t>
            </w:r>
            <w:proofErr w:type="spellStart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>Julí</w:t>
            </w:r>
            <w:proofErr w:type="spellEnd"/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: </w:t>
            </w:r>
            <w:r w:rsidRPr="00D91AB8">
              <w:rPr>
                <w:rFonts w:ascii="Georgia" w:eastAsia="Calibri" w:hAnsi="Georgia"/>
                <w:i/>
                <w:sz w:val="20"/>
                <w:szCs w:val="20"/>
                <w:lang w:eastAsia="en-US"/>
              </w:rPr>
              <w:t>El derecho y la (ir) reversibilidad limitada de los derechos sociales de los ciudadanos: las líneas rojas constitucionales a los recortes y la sostenibilidad social</w:t>
            </w:r>
            <w:r w:rsidRPr="00D91AB8">
              <w:rPr>
                <w:rFonts w:ascii="Georgia" w:eastAsia="Calibri" w:hAnsi="Georgia"/>
                <w:sz w:val="20"/>
                <w:szCs w:val="20"/>
                <w:lang w:eastAsia="en-US"/>
              </w:rPr>
              <w:t xml:space="preserve">, Instituto Nacional de Administración Pública (INAP), 2013. </w:t>
            </w:r>
          </w:p>
          <w:p w:rsidR="002D6126" w:rsidRPr="00192D91" w:rsidRDefault="002D6126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2D6126" w:rsidRPr="00192D91" w:rsidRDefault="002D6126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CB0A2F" w:rsidRPr="00192D91" w:rsidRDefault="00CB0A2F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7D525F" w:rsidRDefault="008B5740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>ENLACES RECOMENDADOS</w:t>
            </w:r>
          </w:p>
        </w:tc>
      </w:tr>
      <w:tr w:rsidR="007D525F" w:rsidRPr="00192D91" w:rsidTr="00192D91">
        <w:tc>
          <w:tcPr>
            <w:tcW w:w="10188" w:type="dxa"/>
            <w:gridSpan w:val="7"/>
            <w:vAlign w:val="center"/>
          </w:tcPr>
          <w:p w:rsidR="001F239B" w:rsidRPr="00192D91" w:rsidRDefault="001F239B" w:rsidP="00651E0D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CB0A2F" w:rsidRPr="00192D91" w:rsidRDefault="00CB0A2F" w:rsidP="00651E0D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CB0A2F" w:rsidRPr="00192D91" w:rsidRDefault="00CB0A2F" w:rsidP="00651E0D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2D6126" w:rsidRPr="00192D91" w:rsidRDefault="002D6126" w:rsidP="00651E0D">
            <w:pPr>
              <w:rPr>
                <w:rFonts w:ascii="TradeGothic LT" w:hAnsi="TradeGothic LT"/>
                <w:sz w:val="20"/>
                <w:szCs w:val="20"/>
                <w:lang w:val="en-US"/>
              </w:rPr>
            </w:pPr>
          </w:p>
          <w:p w:rsidR="002D6126" w:rsidRPr="00192D91" w:rsidRDefault="002D6126" w:rsidP="00651E0D">
            <w:pPr>
              <w:rPr>
                <w:rFonts w:ascii="TradeGothic LT" w:hAnsi="TradeGothic LT"/>
                <w:sz w:val="20"/>
                <w:szCs w:val="20"/>
                <w:lang w:val="en-US"/>
              </w:rPr>
            </w:pP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7D525F" w:rsidRDefault="008B5740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>METODOLOGÍA DOCENTE</w:t>
            </w: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CB0A2F" w:rsidRPr="00192D91" w:rsidRDefault="00CB0A2F" w:rsidP="00683321">
            <w:pPr>
              <w:rPr>
                <w:rFonts w:ascii="TradeGothic LT" w:hAnsi="TradeGothic LT"/>
                <w:sz w:val="20"/>
                <w:szCs w:val="20"/>
              </w:rPr>
            </w:pPr>
          </w:p>
          <w:tbl>
            <w:tblPr>
              <w:tblW w:w="9763" w:type="dxa"/>
              <w:tblInd w:w="53" w:type="dxa"/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192"/>
              <w:gridCol w:w="7571"/>
            </w:tblGrid>
            <w:tr w:rsidR="009628A1" w:rsidRPr="009628A1" w:rsidTr="008C28B5">
              <w:trPr>
                <w:trHeight w:val="596"/>
              </w:trPr>
              <w:tc>
                <w:tcPr>
                  <w:tcW w:w="21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  <w:vAlign w:val="center"/>
                </w:tcPr>
                <w:p w:rsidR="009628A1" w:rsidRPr="009628A1" w:rsidRDefault="009628A1" w:rsidP="008C28B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9628A1" w:rsidRPr="009628A1" w:rsidRDefault="009628A1" w:rsidP="008C28B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9628A1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Codificación / número (máximo 3 caracteres)</w:t>
                  </w:r>
                </w:p>
              </w:tc>
              <w:tc>
                <w:tcPr>
                  <w:tcW w:w="75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  <w:vAlign w:val="center"/>
                </w:tcPr>
                <w:p w:rsidR="009628A1" w:rsidRPr="009628A1" w:rsidRDefault="009628A1" w:rsidP="008C28B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9628A1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Descripción de las Metodologías Docentes</w:t>
                  </w:r>
                </w:p>
              </w:tc>
            </w:tr>
            <w:tr w:rsidR="009628A1" w:rsidRPr="009628A1" w:rsidTr="008C28B5">
              <w:trPr>
                <w:trHeight w:val="253"/>
              </w:trPr>
              <w:tc>
                <w:tcPr>
                  <w:tcW w:w="21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628A1" w:rsidRPr="009628A1" w:rsidRDefault="009628A1" w:rsidP="008C28B5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628A1">
                    <w:rPr>
                      <w:rFonts w:ascii="Arial" w:hAnsi="Arial" w:cs="Arial"/>
                      <w:sz w:val="20"/>
                      <w:szCs w:val="20"/>
                    </w:rPr>
                    <w:t>MD2</w:t>
                  </w:r>
                </w:p>
              </w:tc>
              <w:tc>
                <w:tcPr>
                  <w:tcW w:w="7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9628A1" w:rsidRPr="009628A1" w:rsidRDefault="009628A1" w:rsidP="008C28B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628A1">
                    <w:rPr>
                      <w:rFonts w:ascii="Arial" w:hAnsi="Arial" w:cs="Arial"/>
                      <w:sz w:val="20"/>
                      <w:szCs w:val="20"/>
                    </w:rPr>
                    <w:t>Sesiones de discusión y debate</w:t>
                  </w:r>
                </w:p>
              </w:tc>
            </w:tr>
            <w:tr w:rsidR="009628A1" w:rsidRPr="009628A1" w:rsidTr="008C28B5">
              <w:trPr>
                <w:trHeight w:val="253"/>
              </w:trPr>
              <w:tc>
                <w:tcPr>
                  <w:tcW w:w="21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628A1" w:rsidRPr="009628A1" w:rsidRDefault="009628A1" w:rsidP="008C28B5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628A1">
                    <w:rPr>
                      <w:rFonts w:ascii="Arial" w:hAnsi="Arial" w:cs="Arial"/>
                      <w:sz w:val="20"/>
                      <w:szCs w:val="20"/>
                    </w:rPr>
                    <w:t>MD3</w:t>
                  </w:r>
                </w:p>
              </w:tc>
              <w:tc>
                <w:tcPr>
                  <w:tcW w:w="7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9628A1" w:rsidRPr="009628A1" w:rsidRDefault="009628A1" w:rsidP="008C28B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628A1">
                    <w:rPr>
                      <w:rFonts w:ascii="Arial" w:hAnsi="Arial" w:cs="Arial"/>
                      <w:sz w:val="20"/>
                      <w:szCs w:val="20"/>
                    </w:rPr>
                    <w:t>Resolución de problemas y estudio de casos prácticos</w:t>
                  </w:r>
                </w:p>
              </w:tc>
            </w:tr>
            <w:tr w:rsidR="009628A1" w:rsidRPr="009628A1" w:rsidTr="008C28B5">
              <w:trPr>
                <w:trHeight w:val="253"/>
              </w:trPr>
              <w:tc>
                <w:tcPr>
                  <w:tcW w:w="21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628A1" w:rsidRPr="009628A1" w:rsidRDefault="009628A1" w:rsidP="008C28B5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628A1">
                    <w:rPr>
                      <w:rFonts w:ascii="Arial" w:hAnsi="Arial" w:cs="Arial"/>
                      <w:sz w:val="20"/>
                      <w:szCs w:val="20"/>
                    </w:rPr>
                    <w:t>MD5</w:t>
                  </w:r>
                </w:p>
              </w:tc>
              <w:tc>
                <w:tcPr>
                  <w:tcW w:w="75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:rsidR="009628A1" w:rsidRPr="009628A1" w:rsidRDefault="009628A1" w:rsidP="008C28B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628A1">
                    <w:rPr>
                      <w:rFonts w:ascii="Arial" w:hAnsi="Arial" w:cs="Arial"/>
                      <w:sz w:val="20"/>
                      <w:szCs w:val="20"/>
                    </w:rPr>
                    <w:t>Ejercicios de simulación</w:t>
                  </w:r>
                </w:p>
              </w:tc>
            </w:tr>
            <w:tr w:rsidR="009628A1" w:rsidRPr="009628A1" w:rsidTr="008C28B5">
              <w:trPr>
                <w:trHeight w:val="253"/>
              </w:trPr>
              <w:tc>
                <w:tcPr>
                  <w:tcW w:w="21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628A1" w:rsidRPr="009628A1" w:rsidRDefault="009628A1" w:rsidP="008C28B5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628A1">
                    <w:rPr>
                      <w:rFonts w:ascii="Arial" w:hAnsi="Arial" w:cs="Arial"/>
                      <w:sz w:val="20"/>
                      <w:szCs w:val="20"/>
                    </w:rPr>
                    <w:t>MD6</w:t>
                  </w:r>
                </w:p>
              </w:tc>
              <w:tc>
                <w:tcPr>
                  <w:tcW w:w="75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9628A1" w:rsidRPr="009628A1" w:rsidRDefault="009628A1" w:rsidP="008C28B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628A1">
                    <w:rPr>
                      <w:rFonts w:ascii="Arial" w:hAnsi="Arial" w:cs="Arial"/>
                      <w:sz w:val="20"/>
                      <w:szCs w:val="20"/>
                    </w:rPr>
                    <w:t>Análisis de fuentes y documentos</w:t>
                  </w:r>
                </w:p>
              </w:tc>
            </w:tr>
            <w:tr w:rsidR="009628A1" w:rsidRPr="009628A1" w:rsidTr="008C28B5">
              <w:trPr>
                <w:trHeight w:val="253"/>
              </w:trPr>
              <w:tc>
                <w:tcPr>
                  <w:tcW w:w="21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628A1" w:rsidRPr="009628A1" w:rsidRDefault="009628A1" w:rsidP="008C28B5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628A1">
                    <w:rPr>
                      <w:rFonts w:ascii="Arial" w:hAnsi="Arial" w:cs="Arial"/>
                      <w:sz w:val="20"/>
                      <w:szCs w:val="20"/>
                    </w:rPr>
                    <w:t>MD7</w:t>
                  </w:r>
                </w:p>
              </w:tc>
              <w:tc>
                <w:tcPr>
                  <w:tcW w:w="7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9628A1" w:rsidRPr="009628A1" w:rsidRDefault="009628A1" w:rsidP="008C28B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628A1">
                    <w:rPr>
                      <w:rFonts w:ascii="Arial" w:hAnsi="Arial" w:cs="Arial"/>
                      <w:sz w:val="20"/>
                      <w:szCs w:val="20"/>
                    </w:rPr>
                    <w:t>Realización de trabajos individuales</w:t>
                  </w:r>
                </w:p>
              </w:tc>
            </w:tr>
            <w:tr w:rsidR="009628A1" w:rsidRPr="009628A1" w:rsidTr="008C28B5">
              <w:trPr>
                <w:trHeight w:val="253"/>
              </w:trPr>
              <w:tc>
                <w:tcPr>
                  <w:tcW w:w="21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628A1" w:rsidRPr="009628A1" w:rsidRDefault="009628A1" w:rsidP="008C28B5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628A1">
                    <w:rPr>
                      <w:rFonts w:ascii="Arial" w:hAnsi="Arial" w:cs="Arial"/>
                      <w:sz w:val="20"/>
                      <w:szCs w:val="20"/>
                    </w:rPr>
                    <w:t>MD9</w:t>
                  </w:r>
                </w:p>
              </w:tc>
              <w:tc>
                <w:tcPr>
                  <w:tcW w:w="75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9628A1" w:rsidRPr="009628A1" w:rsidRDefault="009628A1" w:rsidP="008C28B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628A1">
                    <w:rPr>
                      <w:rFonts w:ascii="Arial" w:hAnsi="Arial" w:cs="Arial"/>
                      <w:sz w:val="20"/>
                      <w:szCs w:val="20"/>
                    </w:rPr>
                    <w:t>Visualización de materiales online</w:t>
                  </w:r>
                </w:p>
              </w:tc>
            </w:tr>
            <w:tr w:rsidR="009628A1" w:rsidRPr="009628A1" w:rsidTr="008C28B5">
              <w:trPr>
                <w:trHeight w:val="253"/>
              </w:trPr>
              <w:tc>
                <w:tcPr>
                  <w:tcW w:w="21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628A1" w:rsidRPr="009628A1" w:rsidRDefault="009628A1" w:rsidP="008C28B5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628A1">
                    <w:rPr>
                      <w:rFonts w:ascii="Arial" w:hAnsi="Arial" w:cs="Arial"/>
                      <w:sz w:val="20"/>
                      <w:szCs w:val="20"/>
                    </w:rPr>
                    <w:t>MD10</w:t>
                  </w:r>
                </w:p>
              </w:tc>
              <w:tc>
                <w:tcPr>
                  <w:tcW w:w="75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9628A1" w:rsidRPr="009628A1" w:rsidRDefault="009628A1" w:rsidP="008C28B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628A1">
                    <w:rPr>
                      <w:rFonts w:ascii="Arial" w:hAnsi="Arial" w:cs="Arial"/>
                      <w:sz w:val="20"/>
                      <w:szCs w:val="20"/>
                    </w:rPr>
                    <w:t>Discusión en foros de debate</w:t>
                  </w:r>
                </w:p>
              </w:tc>
            </w:tr>
          </w:tbl>
          <w:p w:rsidR="00CB0A2F" w:rsidRPr="00192D91" w:rsidRDefault="00CB0A2F" w:rsidP="00683321">
            <w:pPr>
              <w:rPr>
                <w:rFonts w:ascii="TradeGothic LT" w:hAnsi="TradeGothic LT"/>
                <w:b/>
                <w:sz w:val="20"/>
                <w:szCs w:val="20"/>
              </w:rPr>
            </w:pPr>
          </w:p>
          <w:p w:rsidR="00CB0A2F" w:rsidRPr="00192D91" w:rsidRDefault="00CB0A2F" w:rsidP="00683321">
            <w:pPr>
              <w:rPr>
                <w:rFonts w:ascii="TradeGothic LT" w:hAnsi="TradeGothic LT"/>
                <w:sz w:val="20"/>
                <w:szCs w:val="20"/>
              </w:rPr>
            </w:pP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7D525F" w:rsidRDefault="008B5740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 xml:space="preserve">EVALUACIÓN (INSTRUMENTOS DE EVALUACIÓN, CRITERIOS DE EVALUACIÓN Y PORCENTAJE SOBRE </w:t>
            </w:r>
            <w:smartTag w:uri="urn:schemas-microsoft-com:office:smarttags" w:element="PersonName">
              <w:smartTagPr>
                <w:attr w:name="ProductID" w:val="LA CALIFICACIￓN FINAL"/>
              </w:smartTagPr>
              <w:smartTag w:uri="urn:schemas-microsoft-com:office:smarttags" w:element="PersonName">
                <w:smartTagPr>
                  <w:attr w:name="ProductID" w:val="LA CALIFICACIￓN"/>
                </w:smartTagPr>
                <w:r w:rsidRPr="00192D91">
                  <w:rPr>
                    <w:rFonts w:ascii="TradeGothic LT Bold" w:hAnsi="TradeGothic LT Bold"/>
                    <w:sz w:val="20"/>
                    <w:szCs w:val="20"/>
                  </w:rPr>
                  <w:t>LA CALIFICACIÓN</w:t>
                </w:r>
              </w:smartTag>
              <w:r w:rsidRPr="00192D91">
                <w:rPr>
                  <w:rFonts w:ascii="TradeGothic LT Bold" w:hAnsi="TradeGothic LT Bold"/>
                  <w:sz w:val="20"/>
                  <w:szCs w:val="20"/>
                </w:rPr>
                <w:t xml:space="preserve"> FINAL</w:t>
              </w:r>
            </w:smartTag>
            <w:r w:rsidRPr="00192D91">
              <w:rPr>
                <w:rFonts w:ascii="TradeGothic LT Bold" w:hAnsi="TradeGothic LT Bold"/>
                <w:sz w:val="20"/>
                <w:szCs w:val="20"/>
              </w:rPr>
              <w:t>, ETC.)</w:t>
            </w: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846D65" w:rsidRDefault="00B970CB" w:rsidP="00CB0A2F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>E1</w:t>
            </w:r>
            <w:r>
              <w:t xml:space="preserve"> </w:t>
            </w:r>
            <w:r w:rsidRPr="00B970CB">
              <w:rPr>
                <w:rFonts w:ascii="TradeGothic LT" w:hAnsi="TradeGothic LT"/>
                <w:sz w:val="20"/>
                <w:szCs w:val="20"/>
              </w:rPr>
              <w:t>Pruebas, ejercicios y problemas, resueltos en clase o individualmente a lo largo del curso</w:t>
            </w:r>
          </w:p>
          <w:p w:rsidR="00B970CB" w:rsidRDefault="00B970CB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B970CB" w:rsidRDefault="00B970CB" w:rsidP="00CB0A2F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 xml:space="preserve">E2 </w:t>
            </w:r>
            <w:r w:rsidRPr="00B970CB">
              <w:rPr>
                <w:rFonts w:ascii="TradeGothic LT" w:hAnsi="TradeGothic LT"/>
                <w:sz w:val="20"/>
                <w:szCs w:val="20"/>
              </w:rPr>
              <w:t>Valoración final de informes, trabajos, proyectos, etc. (individual o en grupo)</w:t>
            </w:r>
          </w:p>
          <w:p w:rsidR="00B970CB" w:rsidRDefault="00B970CB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B970CB" w:rsidRDefault="00B970CB" w:rsidP="00CB0A2F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 xml:space="preserve">E3 </w:t>
            </w:r>
            <w:r w:rsidRPr="00B970CB">
              <w:rPr>
                <w:rFonts w:ascii="TradeGothic LT" w:hAnsi="TradeGothic LT"/>
                <w:sz w:val="20"/>
                <w:szCs w:val="20"/>
              </w:rPr>
              <w:t>Pruebas escritas</w:t>
            </w:r>
          </w:p>
          <w:p w:rsidR="00B970CB" w:rsidRDefault="00B970CB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B970CB" w:rsidRDefault="00B970CB" w:rsidP="00CB0A2F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 xml:space="preserve">E7 </w:t>
            </w:r>
            <w:r w:rsidRPr="00B970CB">
              <w:rPr>
                <w:rFonts w:ascii="TradeGothic LT" w:hAnsi="TradeGothic LT"/>
                <w:sz w:val="20"/>
                <w:szCs w:val="20"/>
              </w:rPr>
              <w:t>Aportaciones del alumno en sesiones de discusión y actitud del alumno en las diferentes actividades desarrolladas</w:t>
            </w:r>
          </w:p>
          <w:p w:rsidR="00B970CB" w:rsidRDefault="00B970CB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81"/>
              <w:gridCol w:w="2280"/>
              <w:gridCol w:w="2281"/>
            </w:tblGrid>
            <w:tr w:rsidR="00B970CB" w:rsidRPr="00E96165" w:rsidTr="008C28B5">
              <w:trPr>
                <w:jc w:val="center"/>
              </w:trPr>
              <w:tc>
                <w:tcPr>
                  <w:tcW w:w="881" w:type="dxa"/>
                  <w:shd w:val="clear" w:color="auto" w:fill="C0C0C0"/>
                </w:tcPr>
                <w:p w:rsidR="00B970CB" w:rsidRPr="00E96165" w:rsidRDefault="00B970CB" w:rsidP="008C28B5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E96165">
                    <w:rPr>
                      <w:rFonts w:ascii="Tahoma" w:hAnsi="Tahoma" w:cs="Tahoma"/>
                      <w:sz w:val="22"/>
                      <w:szCs w:val="22"/>
                    </w:rPr>
                    <w:t>Código</w:t>
                  </w:r>
                </w:p>
              </w:tc>
              <w:tc>
                <w:tcPr>
                  <w:tcW w:w="2280" w:type="dxa"/>
                  <w:shd w:val="clear" w:color="auto" w:fill="C0C0C0"/>
                </w:tcPr>
                <w:p w:rsidR="00B970CB" w:rsidRPr="00E96165" w:rsidRDefault="00B970CB" w:rsidP="008C28B5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E96165">
                    <w:rPr>
                      <w:rFonts w:ascii="Tahoma" w:hAnsi="Tahoma" w:cs="Tahoma"/>
                      <w:sz w:val="22"/>
                      <w:szCs w:val="22"/>
                    </w:rPr>
                    <w:t>Ponderación Mínima</w:t>
                  </w:r>
                </w:p>
              </w:tc>
              <w:tc>
                <w:tcPr>
                  <w:tcW w:w="2281" w:type="dxa"/>
                  <w:shd w:val="clear" w:color="auto" w:fill="C0C0C0"/>
                </w:tcPr>
                <w:p w:rsidR="00B970CB" w:rsidRPr="00E96165" w:rsidRDefault="00B970CB" w:rsidP="008C28B5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E96165">
                    <w:rPr>
                      <w:rFonts w:ascii="Tahoma" w:hAnsi="Tahoma" w:cs="Tahoma"/>
                      <w:sz w:val="22"/>
                      <w:szCs w:val="22"/>
                    </w:rPr>
                    <w:t>Ponderación Máxima</w:t>
                  </w:r>
                </w:p>
              </w:tc>
            </w:tr>
            <w:tr w:rsidR="00B970CB" w:rsidRPr="00E96165" w:rsidTr="008C28B5">
              <w:trPr>
                <w:jc w:val="center"/>
              </w:trPr>
              <w:tc>
                <w:tcPr>
                  <w:tcW w:w="881" w:type="dxa"/>
                </w:tcPr>
                <w:p w:rsidR="00B970CB" w:rsidRDefault="00B970CB" w:rsidP="008C28B5">
                  <w:r>
                    <w:rPr>
                      <w:rFonts w:ascii="Tahoma" w:hAnsi="Tahoma" w:cs="Tahoma"/>
                      <w:sz w:val="22"/>
                      <w:szCs w:val="22"/>
                    </w:rPr>
                    <w:t>E1</w:t>
                  </w:r>
                </w:p>
              </w:tc>
              <w:tc>
                <w:tcPr>
                  <w:tcW w:w="2280" w:type="dxa"/>
                </w:tcPr>
                <w:p w:rsidR="00B970CB" w:rsidRDefault="00B970CB" w:rsidP="008C28B5">
                  <w:r>
                    <w:rPr>
                      <w:rFonts w:ascii="Tahoma" w:hAnsi="Tahoma" w:cs="Tahoma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2281" w:type="dxa"/>
                </w:tcPr>
                <w:p w:rsidR="00B970CB" w:rsidRDefault="00B970CB" w:rsidP="008C28B5">
                  <w:r>
                    <w:rPr>
                      <w:rFonts w:ascii="Tahoma" w:hAnsi="Tahoma" w:cs="Tahoma"/>
                      <w:sz w:val="22"/>
                      <w:szCs w:val="22"/>
                    </w:rPr>
                    <w:t>25</w:t>
                  </w:r>
                </w:p>
              </w:tc>
            </w:tr>
            <w:tr w:rsidR="00B970CB" w:rsidRPr="00E96165" w:rsidTr="008C28B5">
              <w:trPr>
                <w:jc w:val="center"/>
              </w:trPr>
              <w:tc>
                <w:tcPr>
                  <w:tcW w:w="881" w:type="dxa"/>
                </w:tcPr>
                <w:p w:rsidR="00B970CB" w:rsidRDefault="00B970CB" w:rsidP="008C28B5">
                  <w:r>
                    <w:rPr>
                      <w:rFonts w:ascii="Tahoma" w:hAnsi="Tahoma" w:cs="Tahoma"/>
                      <w:sz w:val="22"/>
                      <w:szCs w:val="22"/>
                    </w:rPr>
                    <w:t>E2</w:t>
                  </w:r>
                </w:p>
              </w:tc>
              <w:tc>
                <w:tcPr>
                  <w:tcW w:w="2280" w:type="dxa"/>
                </w:tcPr>
                <w:p w:rsidR="00B970CB" w:rsidRDefault="00B970CB" w:rsidP="008C28B5">
                  <w:r>
                    <w:rPr>
                      <w:rFonts w:ascii="Tahoma" w:hAnsi="Tahoma" w:cs="Tahoma"/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2281" w:type="dxa"/>
                </w:tcPr>
                <w:p w:rsidR="00B970CB" w:rsidRDefault="00B970CB" w:rsidP="008C28B5">
                  <w:r>
                    <w:rPr>
                      <w:rFonts w:ascii="Tahoma" w:hAnsi="Tahoma" w:cs="Tahoma"/>
                      <w:sz w:val="22"/>
                      <w:szCs w:val="22"/>
                    </w:rPr>
                    <w:t>40</w:t>
                  </w:r>
                </w:p>
              </w:tc>
            </w:tr>
            <w:tr w:rsidR="00B970CB" w:rsidRPr="00E96165" w:rsidTr="008C28B5">
              <w:trPr>
                <w:jc w:val="center"/>
              </w:trPr>
              <w:tc>
                <w:tcPr>
                  <w:tcW w:w="881" w:type="dxa"/>
                </w:tcPr>
                <w:p w:rsidR="00B970CB" w:rsidRDefault="00B970CB" w:rsidP="008C28B5">
                  <w:pPr>
                    <w:tabs>
                      <w:tab w:val="left" w:pos="540"/>
                    </w:tabs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E3</w:t>
                  </w:r>
                </w:p>
              </w:tc>
              <w:tc>
                <w:tcPr>
                  <w:tcW w:w="2280" w:type="dxa"/>
                </w:tcPr>
                <w:p w:rsidR="00B970CB" w:rsidRDefault="00B970CB" w:rsidP="008C28B5">
                  <w:r>
                    <w:rPr>
                      <w:rFonts w:ascii="Tahoma" w:hAnsi="Tahoma" w:cs="Tahoma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2281" w:type="dxa"/>
                </w:tcPr>
                <w:p w:rsidR="00B970CB" w:rsidRDefault="00B970CB" w:rsidP="008C28B5">
                  <w:r>
                    <w:rPr>
                      <w:rFonts w:ascii="Tahoma" w:hAnsi="Tahoma" w:cs="Tahoma"/>
                      <w:sz w:val="22"/>
                      <w:szCs w:val="22"/>
                    </w:rPr>
                    <w:t>25</w:t>
                  </w:r>
                </w:p>
              </w:tc>
            </w:tr>
            <w:tr w:rsidR="00B970CB" w:rsidRPr="00E96165" w:rsidTr="008C28B5">
              <w:trPr>
                <w:jc w:val="center"/>
              </w:trPr>
              <w:tc>
                <w:tcPr>
                  <w:tcW w:w="881" w:type="dxa"/>
                </w:tcPr>
                <w:p w:rsidR="00B970CB" w:rsidRDefault="00B970CB" w:rsidP="008C28B5">
                  <w:r>
                    <w:rPr>
                      <w:rFonts w:ascii="Tahoma" w:hAnsi="Tahoma" w:cs="Tahoma"/>
                      <w:sz w:val="22"/>
                      <w:szCs w:val="22"/>
                    </w:rPr>
                    <w:t>E7</w:t>
                  </w:r>
                </w:p>
              </w:tc>
              <w:tc>
                <w:tcPr>
                  <w:tcW w:w="2280" w:type="dxa"/>
                </w:tcPr>
                <w:p w:rsidR="00B970CB" w:rsidRDefault="00B970CB" w:rsidP="008C28B5">
                  <w:r>
                    <w:rPr>
                      <w:rFonts w:ascii="Tahoma" w:hAnsi="Tahoma" w:cs="Tahoma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2281" w:type="dxa"/>
                </w:tcPr>
                <w:p w:rsidR="00B970CB" w:rsidRDefault="00B970CB" w:rsidP="008C28B5">
                  <w:r>
                    <w:rPr>
                      <w:rFonts w:ascii="Tahoma" w:hAnsi="Tahoma" w:cs="Tahoma"/>
                      <w:sz w:val="22"/>
                      <w:szCs w:val="22"/>
                    </w:rPr>
                    <w:t>10</w:t>
                  </w:r>
                </w:p>
              </w:tc>
            </w:tr>
          </w:tbl>
          <w:p w:rsidR="00B970CB" w:rsidRPr="00192D91" w:rsidRDefault="00B970CB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2D6126" w:rsidRPr="00192D91" w:rsidRDefault="002D6126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7D525F" w:rsidRDefault="008B5740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>INFORMACIÓN ADICIONAL</w:t>
            </w: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122E5A" w:rsidRDefault="00122E5A" w:rsidP="00651E0D"/>
        </w:tc>
      </w:tr>
    </w:tbl>
    <w:p w:rsidR="000F2A25" w:rsidRDefault="000F2A25" w:rsidP="00191C26"/>
    <w:sectPr w:rsidR="000F2A25" w:rsidSect="002D1EAA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E40" w:rsidRDefault="00C45E40">
      <w:r>
        <w:separator/>
      </w:r>
    </w:p>
  </w:endnote>
  <w:endnote w:type="continuationSeparator" w:id="0">
    <w:p w:rsidR="00C45E40" w:rsidRDefault="00C45E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B9D6ED9-FBD6-4212-84F5-00B0DD73B023}"/>
  </w:font>
  <w:font w:name="TradeGothic LT">
    <w:altName w:val="Trebuchet MS"/>
    <w:charset w:val="00"/>
    <w:family w:val="auto"/>
    <w:pitch w:val="variable"/>
    <w:sig w:usb0="80000027" w:usb1="00000000" w:usb2="00000000" w:usb3="00000000" w:csb0="00000001" w:csb1="00000000"/>
  </w:font>
  <w:font w:name="TradeGothic LT Bold">
    <w:altName w:val="Bernard MT Condensed"/>
    <w:charset w:val="00"/>
    <w:family w:val="auto"/>
    <w:pitch w:val="variable"/>
    <w:sig w:usb0="80000027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F2A8354-0320-4835-BE74-5651E98AB995}"/>
    <w:embedItalic r:id="rId3" w:fontKey="{B1944D57-CF61-4719-8F61-76699B8E4F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189AB47-7397-4AD2-B308-4FAB767AA934}"/>
    <w:embedItalic r:id="rId5" w:fontKey="{17BEB878-5AF9-41A4-B117-55B1B6D411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F01F6FC-E83E-4AC1-8E4A-79225285B2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BE6" w:rsidRDefault="00CE2C38" w:rsidP="00CE2C38">
    <w:pPr>
      <w:pStyle w:val="Piedepgina"/>
      <w:tabs>
        <w:tab w:val="clear" w:pos="4252"/>
        <w:tab w:val="clear" w:pos="8504"/>
        <w:tab w:val="left" w:pos="780"/>
      </w:tabs>
      <w:ind w:left="-900"/>
    </w:pPr>
    <w:r>
      <w:tab/>
    </w:r>
    <w:r w:rsidR="00650F7D">
      <w:rPr>
        <w:noProof/>
      </w:rPr>
      <w:drawing>
        <wp:inline distT="0" distB="0" distL="0" distR="0">
          <wp:extent cx="6518910" cy="1292225"/>
          <wp:effectExtent l="0" t="0" r="0" b="317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8910" cy="1292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40BE6" w:rsidRDefault="00040BE6" w:rsidP="00390560">
    <w:pPr>
      <w:pStyle w:val="Piedepgina"/>
      <w:ind w:left="-900"/>
    </w:pPr>
  </w:p>
  <w:p w:rsidR="00040BE6" w:rsidRDefault="00632026" w:rsidP="00390560">
    <w:pPr>
      <w:pStyle w:val="Piedepgina"/>
      <w:ind w:left="-90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7" type="#_x0000_t202" style="position:absolute;left:0;text-align:left;margin-left:4in;margin-top:14.7pt;width:2in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vNItAIAALk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" filled="f" stroked="f">
          <v:textbox>
            <w:txbxContent>
              <w:p w:rsidR="00040BE6" w:rsidRPr="009F0090" w:rsidRDefault="00040BE6" w:rsidP="009F0090">
                <w:pPr>
                  <w:jc w:val="right"/>
                  <w:rPr>
                    <w:rFonts w:ascii="TradeGothic LT Bold" w:hAnsi="TradeGothic LT Bold"/>
                    <w:color w:val="FFFFFF"/>
                    <w:sz w:val="16"/>
                    <w:szCs w:val="16"/>
                  </w:rPr>
                </w:pPr>
                <w:r w:rsidRPr="009F0090">
                  <w:rPr>
                    <w:rStyle w:val="Nmerodepgina"/>
                    <w:rFonts w:ascii="TradeGothic LT Bold" w:hAnsi="TradeGothic LT Bold"/>
                    <w:color w:val="FFFFFF"/>
                    <w:sz w:val="16"/>
                    <w:szCs w:val="16"/>
                  </w:rPr>
                  <w:t xml:space="preserve">Página </w:t>
                </w:r>
                <w:r w:rsidR="00632026" w:rsidRPr="009F0090">
                  <w:rPr>
                    <w:rStyle w:val="Nmerodepgina"/>
                    <w:rFonts w:ascii="TradeGothic LT Bold" w:hAnsi="TradeGothic LT Bold"/>
                    <w:color w:val="FFFFFF"/>
                    <w:sz w:val="16"/>
                    <w:szCs w:val="16"/>
                  </w:rPr>
                  <w:fldChar w:fldCharType="begin"/>
                </w:r>
                <w:r w:rsidRPr="009F0090">
                  <w:rPr>
                    <w:rStyle w:val="Nmerodepgina"/>
                    <w:rFonts w:ascii="TradeGothic LT Bold" w:hAnsi="TradeGothic LT Bold"/>
                    <w:color w:val="FFFFFF"/>
                    <w:sz w:val="16"/>
                    <w:szCs w:val="16"/>
                  </w:rPr>
                  <w:instrText xml:space="preserve"> PAGE </w:instrText>
                </w:r>
                <w:r w:rsidR="00632026" w:rsidRPr="009F0090">
                  <w:rPr>
                    <w:rStyle w:val="Nmerodepgina"/>
                    <w:rFonts w:ascii="TradeGothic LT Bold" w:hAnsi="TradeGothic LT Bold"/>
                    <w:color w:val="FFFFFF"/>
                    <w:sz w:val="16"/>
                    <w:szCs w:val="16"/>
                  </w:rPr>
                  <w:fldChar w:fldCharType="separate"/>
                </w:r>
                <w:r w:rsidR="00CC4DD3">
                  <w:rPr>
                    <w:rStyle w:val="Nmerodepgina"/>
                    <w:rFonts w:ascii="TradeGothic LT Bold" w:hAnsi="TradeGothic LT Bold"/>
                    <w:noProof/>
                    <w:color w:val="FFFFFF"/>
                    <w:sz w:val="16"/>
                    <w:szCs w:val="16"/>
                  </w:rPr>
                  <w:t>3</w:t>
                </w:r>
                <w:r w:rsidR="00632026" w:rsidRPr="009F0090">
                  <w:rPr>
                    <w:rStyle w:val="Nmerodepgina"/>
                    <w:rFonts w:ascii="TradeGothic LT Bold" w:hAnsi="TradeGothic LT Bold"/>
                    <w:color w:val="FFFFFF"/>
                    <w:sz w:val="16"/>
                    <w:szCs w:val="16"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E40" w:rsidRDefault="00C45E40">
      <w:r>
        <w:separator/>
      </w:r>
    </w:p>
  </w:footnote>
  <w:footnote w:type="continuationSeparator" w:id="0">
    <w:p w:rsidR="00C45E40" w:rsidRDefault="00C45E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BE6" w:rsidRDefault="00650F7D" w:rsidP="00BB75DE">
    <w:pPr>
      <w:pStyle w:val="Encabezado"/>
      <w:tabs>
        <w:tab w:val="clear" w:pos="8504"/>
        <w:tab w:val="right" w:pos="9000"/>
      </w:tabs>
      <w:ind w:left="-720"/>
      <w:jc w:val="center"/>
    </w:pPr>
    <w:r>
      <w:rPr>
        <w:noProof/>
      </w:rPr>
      <w:drawing>
        <wp:inline distT="0" distB="0" distL="0" distR="0">
          <wp:extent cx="6400800" cy="430530"/>
          <wp:effectExtent l="0" t="0" r="0" b="7620"/>
          <wp:docPr id="1" name="Imagen 1" descr="cabecera-fichas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era-fichas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430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65634D"/>
    <w:multiLevelType w:val="hybridMultilevel"/>
    <w:tmpl w:val="9F60D71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AC7131C"/>
    <w:multiLevelType w:val="hybridMultilevel"/>
    <w:tmpl w:val="AA5E6B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0AD788E"/>
    <w:multiLevelType w:val="singleLevel"/>
    <w:tmpl w:val="475858E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>
    <w:nsid w:val="4EED1CB6"/>
    <w:multiLevelType w:val="hybridMultilevel"/>
    <w:tmpl w:val="62C8243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50369ED"/>
    <w:multiLevelType w:val="hybridMultilevel"/>
    <w:tmpl w:val="E5881A1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669F3B77"/>
    <w:multiLevelType w:val="hybridMultilevel"/>
    <w:tmpl w:val="C658B9E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4CD1D57"/>
    <w:multiLevelType w:val="hybridMultilevel"/>
    <w:tmpl w:val="83D60C2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embedTrueType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90560"/>
    <w:rsid w:val="000129B4"/>
    <w:rsid w:val="000174BD"/>
    <w:rsid w:val="00033872"/>
    <w:rsid w:val="00040BE6"/>
    <w:rsid w:val="00071DD7"/>
    <w:rsid w:val="0009494A"/>
    <w:rsid w:val="000A28D0"/>
    <w:rsid w:val="000B11CE"/>
    <w:rsid w:val="000D2ADA"/>
    <w:rsid w:val="000F2A25"/>
    <w:rsid w:val="001025CC"/>
    <w:rsid w:val="00122E5A"/>
    <w:rsid w:val="00191C26"/>
    <w:rsid w:val="00192D91"/>
    <w:rsid w:val="001A793E"/>
    <w:rsid w:val="001F239B"/>
    <w:rsid w:val="001F46BA"/>
    <w:rsid w:val="001F4B81"/>
    <w:rsid w:val="00206DC8"/>
    <w:rsid w:val="0025775B"/>
    <w:rsid w:val="002602B2"/>
    <w:rsid w:val="00261822"/>
    <w:rsid w:val="00290CF3"/>
    <w:rsid w:val="002A63DB"/>
    <w:rsid w:val="002C5FC5"/>
    <w:rsid w:val="002D1EAA"/>
    <w:rsid w:val="002D6126"/>
    <w:rsid w:val="002E00C4"/>
    <w:rsid w:val="00300BED"/>
    <w:rsid w:val="00301E23"/>
    <w:rsid w:val="00316F2A"/>
    <w:rsid w:val="0035497F"/>
    <w:rsid w:val="003720F2"/>
    <w:rsid w:val="00390560"/>
    <w:rsid w:val="003B2897"/>
    <w:rsid w:val="003C77C5"/>
    <w:rsid w:val="004030CA"/>
    <w:rsid w:val="004301F5"/>
    <w:rsid w:val="00432BDE"/>
    <w:rsid w:val="00435C9A"/>
    <w:rsid w:val="00442E6D"/>
    <w:rsid w:val="00445F56"/>
    <w:rsid w:val="004579C9"/>
    <w:rsid w:val="004646B9"/>
    <w:rsid w:val="00470C1D"/>
    <w:rsid w:val="00491874"/>
    <w:rsid w:val="004A4813"/>
    <w:rsid w:val="004B628D"/>
    <w:rsid w:val="004E5C82"/>
    <w:rsid w:val="0050137A"/>
    <w:rsid w:val="00520BCD"/>
    <w:rsid w:val="0055671B"/>
    <w:rsid w:val="00567981"/>
    <w:rsid w:val="00590CB5"/>
    <w:rsid w:val="005B049A"/>
    <w:rsid w:val="005B1594"/>
    <w:rsid w:val="005D4FEE"/>
    <w:rsid w:val="005F1E2A"/>
    <w:rsid w:val="005F22A7"/>
    <w:rsid w:val="005F2610"/>
    <w:rsid w:val="0061285A"/>
    <w:rsid w:val="00632026"/>
    <w:rsid w:val="00632822"/>
    <w:rsid w:val="00642F6D"/>
    <w:rsid w:val="00650F7D"/>
    <w:rsid w:val="00651E0D"/>
    <w:rsid w:val="006724FD"/>
    <w:rsid w:val="00672814"/>
    <w:rsid w:val="00673C93"/>
    <w:rsid w:val="00683321"/>
    <w:rsid w:val="0068587E"/>
    <w:rsid w:val="006A7EE2"/>
    <w:rsid w:val="006B65C3"/>
    <w:rsid w:val="006F2424"/>
    <w:rsid w:val="00705E11"/>
    <w:rsid w:val="0070779D"/>
    <w:rsid w:val="00715BBB"/>
    <w:rsid w:val="00723566"/>
    <w:rsid w:val="007372B4"/>
    <w:rsid w:val="007733E4"/>
    <w:rsid w:val="007C212B"/>
    <w:rsid w:val="007D525F"/>
    <w:rsid w:val="007D71BA"/>
    <w:rsid w:val="007E12B6"/>
    <w:rsid w:val="007F402F"/>
    <w:rsid w:val="007F4377"/>
    <w:rsid w:val="008110EF"/>
    <w:rsid w:val="00812377"/>
    <w:rsid w:val="0081683D"/>
    <w:rsid w:val="0082001A"/>
    <w:rsid w:val="008335A3"/>
    <w:rsid w:val="00837C13"/>
    <w:rsid w:val="00846D65"/>
    <w:rsid w:val="008503B8"/>
    <w:rsid w:val="0086364A"/>
    <w:rsid w:val="00863DF3"/>
    <w:rsid w:val="0086520D"/>
    <w:rsid w:val="008B2432"/>
    <w:rsid w:val="008B5740"/>
    <w:rsid w:val="008B7488"/>
    <w:rsid w:val="008F7215"/>
    <w:rsid w:val="00922C17"/>
    <w:rsid w:val="009479F0"/>
    <w:rsid w:val="009628A1"/>
    <w:rsid w:val="0099189F"/>
    <w:rsid w:val="009A2E08"/>
    <w:rsid w:val="009F0090"/>
    <w:rsid w:val="009F76B7"/>
    <w:rsid w:val="00A10D2E"/>
    <w:rsid w:val="00A43703"/>
    <w:rsid w:val="00A504B1"/>
    <w:rsid w:val="00A60DB0"/>
    <w:rsid w:val="00AA511A"/>
    <w:rsid w:val="00AB0F26"/>
    <w:rsid w:val="00AB697A"/>
    <w:rsid w:val="00AD0EC0"/>
    <w:rsid w:val="00AD43F9"/>
    <w:rsid w:val="00AE67AC"/>
    <w:rsid w:val="00AE73A9"/>
    <w:rsid w:val="00AF12A9"/>
    <w:rsid w:val="00AF491C"/>
    <w:rsid w:val="00AF70AE"/>
    <w:rsid w:val="00B1330C"/>
    <w:rsid w:val="00B26C1A"/>
    <w:rsid w:val="00B54AEE"/>
    <w:rsid w:val="00B61C63"/>
    <w:rsid w:val="00B96B75"/>
    <w:rsid w:val="00B970CB"/>
    <w:rsid w:val="00BB75DE"/>
    <w:rsid w:val="00BE00A5"/>
    <w:rsid w:val="00BF7966"/>
    <w:rsid w:val="00BF7F40"/>
    <w:rsid w:val="00C11CD2"/>
    <w:rsid w:val="00C22D9F"/>
    <w:rsid w:val="00C25906"/>
    <w:rsid w:val="00C45E40"/>
    <w:rsid w:val="00C4715F"/>
    <w:rsid w:val="00C47CC4"/>
    <w:rsid w:val="00C522BC"/>
    <w:rsid w:val="00C558EC"/>
    <w:rsid w:val="00C63847"/>
    <w:rsid w:val="00C73E36"/>
    <w:rsid w:val="00C76A01"/>
    <w:rsid w:val="00C87E22"/>
    <w:rsid w:val="00CA0387"/>
    <w:rsid w:val="00CB0A2F"/>
    <w:rsid w:val="00CC1FD3"/>
    <w:rsid w:val="00CC3C92"/>
    <w:rsid w:val="00CC4DD3"/>
    <w:rsid w:val="00CE2C38"/>
    <w:rsid w:val="00CF5D86"/>
    <w:rsid w:val="00D54C48"/>
    <w:rsid w:val="00D62BBB"/>
    <w:rsid w:val="00D70E07"/>
    <w:rsid w:val="00D91AB8"/>
    <w:rsid w:val="00DA71C4"/>
    <w:rsid w:val="00DB2628"/>
    <w:rsid w:val="00DB3B65"/>
    <w:rsid w:val="00DD373B"/>
    <w:rsid w:val="00DF1CB5"/>
    <w:rsid w:val="00E1189A"/>
    <w:rsid w:val="00E212CB"/>
    <w:rsid w:val="00E37A8E"/>
    <w:rsid w:val="00E53273"/>
    <w:rsid w:val="00E55A7A"/>
    <w:rsid w:val="00E82D2B"/>
    <w:rsid w:val="00EA6F88"/>
    <w:rsid w:val="00ED02DC"/>
    <w:rsid w:val="00ED2C30"/>
    <w:rsid w:val="00EE0842"/>
    <w:rsid w:val="00F23FCF"/>
    <w:rsid w:val="00F31737"/>
    <w:rsid w:val="00F32164"/>
    <w:rsid w:val="00F66DEA"/>
    <w:rsid w:val="00F802BE"/>
    <w:rsid w:val="00FB2DD7"/>
    <w:rsid w:val="00FB602B"/>
    <w:rsid w:val="00FD59CD"/>
    <w:rsid w:val="00FD79EB"/>
    <w:rsid w:val="00FE344C"/>
    <w:rsid w:val="00FF3E02"/>
    <w:rsid w:val="00FF5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2424"/>
    <w:rPr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39056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390560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6F24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rsid w:val="0025775B"/>
    <w:rPr>
      <w:color w:val="0000FF"/>
      <w:u w:val="single"/>
    </w:rPr>
  </w:style>
  <w:style w:type="character" w:styleId="Nmerodepgina">
    <w:name w:val="page number"/>
    <w:basedOn w:val="Fuentedeprrafopredeter"/>
    <w:rsid w:val="00B1330C"/>
  </w:style>
  <w:style w:type="paragraph" w:styleId="Textodeglobo">
    <w:name w:val="Balloon Text"/>
    <w:basedOn w:val="Normal"/>
    <w:link w:val="TextodegloboCar"/>
    <w:rsid w:val="00AF49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F4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242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39056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390560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6F24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25775B"/>
    <w:rPr>
      <w:color w:val="0000FF"/>
      <w:u w:val="single"/>
    </w:rPr>
  </w:style>
  <w:style w:type="character" w:styleId="Nmerodepgina">
    <w:name w:val="page number"/>
    <w:basedOn w:val="Fuentedeprrafopredeter"/>
    <w:rsid w:val="00B1330C"/>
  </w:style>
  <w:style w:type="paragraph" w:styleId="Textodeglobo">
    <w:name w:val="Balloon Text"/>
    <w:basedOn w:val="Normal"/>
    <w:link w:val="TextodegloboCar"/>
    <w:rsid w:val="00AF49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F4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mbillar@ugr.es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mazpitar@ugr.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1161</Words>
  <Characters>7226</Characters>
  <Application>Microsoft Office Word</Application>
  <DocSecurity>4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normalizado de ficha para asignaturas</vt:lpstr>
    </vt:vector>
  </TitlesOfParts>
  <Company>.</Company>
  <LinksUpToDate>false</LinksUpToDate>
  <CharactersWithSpaces>8371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normalizado de ficha para asignaturas</dc:title>
  <dc:subject>Normalización de la identidad visual corporativa</dc:subject>
  <dc:creator>Ángel R. Valverde (Gabinete de Comunicación)</dc:creator>
  <cp:lastModifiedBy>malillo</cp:lastModifiedBy>
  <cp:revision>2</cp:revision>
  <cp:lastPrinted>2010-06-21T08:30:00Z</cp:lastPrinted>
  <dcterms:created xsi:type="dcterms:W3CDTF">2016-05-10T09:33:00Z</dcterms:created>
  <dcterms:modified xsi:type="dcterms:W3CDTF">2016-05-10T09:33:00Z</dcterms:modified>
</cp:coreProperties>
</file>